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Protokoll Produktmeeting 06.04.2025</w:t>
      </w:r>
    </w:p>
    <w:p>
      <w:r>
        <w:t>Themen:</w:t>
      </w:r>
    </w:p>
    <w:p>
      <w:r>
        <w:t xml:space="preserve">  * harness cross-media channels</w:t>
      </w:r>
    </w:p>
    <w:p>
      <w:r>
        <w:t xml:space="preserve">  * enhance front-end functionalities</w:t>
      </w:r>
    </w:p>
    <w:p>
      <w:r>
        <w:t xml:space="preserve">  * deliver wireless niches</w:t>
      </w:r>
    </w:p>
    <w:p>
      <w:r>
        <w:t xml:space="preserve">  * empower clicks-and-mortar markets</w:t>
      </w:r>
    </w:p>
    <w:p>
      <w:r>
        <w:t xml:space="preserve">  * integrate interactive bandwidth</w:t>
      </w:r>
    </w:p>
    <w:p>
      <w:r>
        <w:t>Nächstes Review: KW8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