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05.04.2025</w:t>
      </w:r>
    </w:p>
    <w:p>
      <w:r>
        <w:t>Themen:</w:t>
      </w:r>
    </w:p>
    <w:p>
      <w:r>
        <w:t xml:space="preserve">  * grow holistic bandwidth</w:t>
      </w:r>
    </w:p>
    <w:p>
      <w:r>
        <w:t xml:space="preserve">  * utilize clicks-and-mortar channels</w:t>
      </w:r>
    </w:p>
    <w:p>
      <w:r>
        <w:t xml:space="preserve">  * enable compelling channels</w:t>
      </w:r>
    </w:p>
    <w:p>
      <w:r>
        <w:t>Nächstes Review: KW43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