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09.04.2025</w:t>
      </w:r>
    </w:p>
    <w:p>
      <w:r>
        <w:t>Themen:</w:t>
      </w:r>
    </w:p>
    <w:p>
      <w:r>
        <w:t xml:space="preserve">  * deploy customized web services</w:t>
      </w:r>
    </w:p>
    <w:p>
      <w:r>
        <w:t xml:space="preserve">  * syndicate 24/7 deliverables</w:t>
      </w:r>
    </w:p>
    <w:p>
      <w:r>
        <w:t xml:space="preserve">  * implement interactive mindshare</w:t>
      </w:r>
    </w:p>
    <w:p>
      <w:r>
        <w:t xml:space="preserve">  * reinvent 24/7 communities</w:t>
      </w:r>
    </w:p>
    <w:p>
      <w:r>
        <w:t xml:space="preserve">  * envisioneer 24/7 platforms</w:t>
      </w:r>
    </w:p>
    <w:p>
      <w:r>
        <w:t>Nächstes Review: KW23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