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14.01.2025</w:t>
      </w:r>
    </w:p>
    <w:p>
      <w:r>
        <w:t>Themen:</w:t>
      </w:r>
    </w:p>
    <w:p>
      <w:r>
        <w:t xml:space="preserve">  * enable world-class vortals</w:t>
      </w:r>
    </w:p>
    <w:p>
      <w:r>
        <w:t xml:space="preserve">  * grow impactful paradigms</w:t>
      </w:r>
    </w:p>
    <w:p>
      <w:r>
        <w:t xml:space="preserve">  * deliver integrated info-mediaries</w:t>
      </w:r>
    </w:p>
    <w:p>
      <w:r>
        <w:t xml:space="preserve">  * embrace value-added vortals</w:t>
      </w:r>
    </w:p>
    <w:p>
      <w:r>
        <w:t>Nächstes Review: KW13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