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SKU-448043</w:t>
      </w:r>
    </w:p>
    <w:p>
      <w:r>
        <w:t>Maße: 129 x 188 x 200 mm</w:t>
      </w:r>
    </w:p>
    <w:p>
      <w:r>
        <w:t>Toleranz: ±0.2 mm</w:t>
      </w:r>
    </w:p>
    <w:p>
      <w:r>
        <w:t>Materialcharge: LOT-340425</w:t>
      </w:r>
    </w:p>
    <w:p>
      <w:r>
        <w:t>Interne Referenz: 18259347078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