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Release Notes — v5.4.7</w:t>
      </w:r>
    </w:p>
    <w:p>
      <w:r>
        <w:t>==============================</w:t>
      </w:r>
    </w:p>
    <w:p>
      <w:r>
        <w:t>- [JIRA-9101] Focused bottom-line customer loyalty</w:t>
      </w:r>
    </w:p>
    <w:p>
      <w:r>
        <w:t>- [JIRA-1422] Future-proofed composite collaboration</w:t>
      </w:r>
    </w:p>
    <w:p>
      <w:r>
        <w:t>- [JIRA-9181] Down-sized object-oriented capability</w:t>
      </w:r>
    </w:p>
    <w:p>
      <w:r>
        <w:t>- [JIRA-6948] Managed system-worthy orchestration</w:t>
      </w:r>
    </w:p>
    <w:p>
      <w:r>
        <w:t>- [JIRA-6683] Universal asynchronous artificial intelligence</w:t>
      </w:r>
    </w:p>
    <w:p>
      <w:r>
        <w:t>Build-Hash: ae4eccfd1dd9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