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v9.6.1</w:t>
      </w:r>
    </w:p>
    <w:p>
      <w:r>
        <w:t>==============================</w:t>
      </w:r>
    </w:p>
    <w:p>
      <w:r>
        <w:t>- [JIRA-4874] Integrated contextually-based initiative</w:t>
      </w:r>
    </w:p>
    <w:p>
      <w:r>
        <w:t>- [JIRA-3328] Sharable full-range alliance</w:t>
      </w:r>
    </w:p>
    <w:p>
      <w:r>
        <w:t>- [JIRA-3129] Synchronized impactful structure</w:t>
      </w:r>
    </w:p>
    <w:p>
      <w:r>
        <w:t>Build-Hash: e4d83e86a9df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