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v7.7.0</w:t>
      </w:r>
    </w:p>
    <w:p>
      <w:r>
        <w:t>==============================</w:t>
      </w:r>
    </w:p>
    <w:p>
      <w:r>
        <w:t>- [JIRA-9688] Cloned solution-oriented initiative</w:t>
      </w:r>
    </w:p>
    <w:p>
      <w:r>
        <w:t>- [JIRA-1694] Centralized 24hour portal</w:t>
      </w:r>
    </w:p>
    <w:p>
      <w:r>
        <w:t>- [JIRA-3618] Stand-alone secondary help-desk</w:t>
      </w:r>
    </w:p>
    <w:p>
      <w:r>
        <w:t>- [JIRA-5769] Fundamental solution-oriented task-force</w:t>
      </w:r>
    </w:p>
    <w:p>
      <w:r>
        <w:t>- [JIRA-3039] Multi-layered bifurcated application</w:t>
      </w:r>
    </w:p>
    <w:p>
      <w:r>
        <w:t>- [JIRA-2591] Secured zero-defect database</w:t>
      </w:r>
    </w:p>
    <w:p>
      <w:r>
        <w:t>Build-Hash: adbeca86fca3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