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2C5282"/>
          <w:sz w:val="26"/>
        </w:rPr>
        <w:t>DEPARTMENT OF COMPUTER SCIENCE &amp; ENGINEERING</w:t>
      </w:r>
    </w:p>
    <w:p>
      <w:pPr>
        <w:spacing w:after="960"/>
        <w:jc w:val="center"/>
      </w:pPr>
      <w:r>
        <w:rPr>
          <w:rFonts w:ascii="Calibri" w:hAnsi="Calibri"/>
          <w:color w:val="718096"/>
          <w:sz w:val="22"/>
        </w:rPr>
        <w:t>MAJOR PROJECT REPORT ON</w:t>
      </w:r>
    </w:p>
    <w:p>
      <w:pPr>
        <w:spacing w:after="240"/>
        <w:jc w:val="center"/>
      </w:pPr>
      <w:r>
        <w:rPr>
          <w:rFonts w:ascii="Calibri" w:hAnsi="Calibri"/>
          <w:b/>
          <w:color w:val="1B365D"/>
          <w:sz w:val="64"/>
        </w:rPr>
        <w:t>STEGOVAULT</w:t>
      </w:r>
    </w:p>
    <w:p>
      <w:pPr>
        <w:spacing w:after="960"/>
        <w:jc w:val="center"/>
      </w:pPr>
      <w:r>
        <w:rPr>
          <w:rFonts w:ascii="Calibri" w:hAnsi="Calibri"/>
          <w:i/>
          <w:color w:val="2B6CB0"/>
          <w:sz w:val="26"/>
        </w:rPr>
        <w:t>Cryptographic Steganography &amp; Forensic Steganalysis Toolkit</w:t>
        <w:br/>
        <w:t>A Defense-in-Depth Framework for Authenticated Secret Data Concealment</w:t>
      </w:r>
    </w:p>
    <w:p>
      <w:pPr>
        <w:spacing w:after="1080"/>
        <w:jc w:val="center"/>
      </w:pPr>
      <w:r>
        <w:rPr>
          <w:rFonts w:ascii="Calibri" w:hAnsi="Calibri"/>
          <w:color w:val="2D3748"/>
          <w:sz w:val="22"/>
        </w:rPr>
        <w:t>Submitted in partial fulfillment of the requirements</w:t>
        <w:br/>
        <w:t>for the degree of Bachelor of Technology in Computer Science &amp; Engineering</w:t>
      </w:r>
    </w:p>
    <w:tbl>
      <w:tblPr>
        <w:tblW w:type="auto" w:w="0"/>
        <w:jc w:val="center"/>
        <w:tblLook w:firstColumn="1" w:firstRow="1" w:lastColumn="0" w:lastRow="0" w:noHBand="0" w:noVBand="1" w:val="04A0"/>
        <w:tblBorders>
          <w:top w:val="none" w:sz="4" w:space="0" w:color="CBD5E0"/>
          <w:bottom w:val="none" w:sz="4" w:space="0" w:color="CBD5E0"/>
          <w:insideH w:val="none" w:sz="4" w:space="0" w:color="CBD5E0"/>
          <w:insideV w:val="none"/>
          <w:left w:val="none"/>
          <w:right w:val="none"/>
        </w:tblBorders>
      </w:tblPr>
      <w:tblGrid>
        <w:gridCol w:w="4680"/>
        <w:gridCol w:w="4680"/>
      </w:tblGrid>
      <w:tr>
        <w:tc>
          <w:tcPr>
            <w:tcW w:type="dxa" w:w="4608"/>
          </w:tcPr>
          <w:p>
            <w:pPr>
              <w:jc w:val="left"/>
            </w:pPr>
            <w:r>
              <w:rPr>
                <w:b/>
                <w:color w:val="1B365D"/>
                <w:sz w:val="21"/>
              </w:rPr>
              <w:t>SUBMITTED BY:</w:t>
              <w:br/>
            </w:r>
            <w:r>
              <w:rPr>
                <w:color w:val="2D3748"/>
                <w:sz w:val="20"/>
              </w:rPr>
              <w:t>Candidate Name</w:t>
              <w:br/>
              <w:t>Roll No: CS-2022-XXXX</w:t>
              <w:br/>
              <w:t>B.Tech CSE Final Year</w:t>
            </w:r>
          </w:p>
        </w:tc>
        <w:tc>
          <w:tcPr>
            <w:tcW w:type="dxa" w:w="4608"/>
          </w:tcPr>
          <w:p>
            <w:pPr>
              <w:jc w:val="right"/>
            </w:pPr>
            <w:r>
              <w:rPr>
                <w:b/>
                <w:color w:val="1B365D"/>
                <w:sz w:val="21"/>
              </w:rPr>
              <w:t>UNDER THE GUIDANCE OF:</w:t>
              <w:br/>
            </w:r>
            <w:r>
              <w:rPr>
                <w:color w:val="2D3748"/>
                <w:sz w:val="20"/>
              </w:rPr>
              <w:t>Project Supervisor / Guide</w:t>
              <w:br/>
              <w:t>Assistant Professor</w:t>
              <w:br/>
              <w:t>Department of CSE</w:t>
            </w:r>
          </w:p>
        </w:tc>
      </w:tr>
      <w:tr>
        <w:tc>
          <w:tcPr>
            <w:tcW w:type="dxa" w:w="4680"/>
          </w:tcPr>
          <w:p/>
        </w:tc>
        <w:tc>
          <w:tcPr>
            <w:tcW w:type="dxa" w:w="4680"/>
          </w:tcPr>
          <w:p/>
        </w:tc>
      </w:tr>
    </w:tbl>
    <w:p>
      <w:pPr>
        <w:spacing w:before="720"/>
      </w:pPr>
    </w:p>
    <w:tbl>
      <w:tblPr>
        <w:tblW w:type="auto" w:w="0"/>
        <w:jc w:val="center"/>
        <w:tblLook w:firstColumn="1" w:firstRow="1" w:lastColumn="0" w:lastRow="0" w:noHBand="0" w:noVBand="1" w:val="04A0"/>
        <w:tblBorders>
          <w:top w:val="none" w:sz="4" w:space="0" w:color="CBD5E0"/>
          <w:bottom w:val="none" w:sz="4" w:space="0" w:color="CBD5E0"/>
          <w:insideH w:val="none" w:sz="4" w:space="0" w:color="CBD5E0"/>
          <w:insideV w:val="none"/>
          <w:left w:val="none"/>
          <w:right w:val="none"/>
        </w:tblBorders>
      </w:tblPr>
      <w:tblGrid>
        <w:gridCol w:w="4680"/>
        <w:gridCol w:w="4680"/>
      </w:tblGrid>
      <w:tr>
        <w:tc>
          <w:tcPr>
            <w:tcW w:type="dxa" w:w="4608"/>
          </w:tcPr>
          <w:p>
            <w:pPr>
              <w:jc w:val="left"/>
            </w:pPr>
            <w:r>
              <w:rPr>
                <w:b/>
                <w:color w:val="2C5282"/>
                <w:sz w:val="20"/>
              </w:rPr>
              <w:t>________________________</w:t>
              <w:br/>
              <w:t>INTERNAL EXAMINER</w:t>
            </w:r>
          </w:p>
        </w:tc>
        <w:tc>
          <w:tcPr>
            <w:tcW w:type="dxa" w:w="4608"/>
          </w:tcPr>
          <w:p>
            <w:pPr>
              <w:jc w:val="right"/>
            </w:pPr>
            <w:r>
              <w:rPr>
                <w:b/>
                <w:color w:val="2C5282"/>
                <w:sz w:val="20"/>
              </w:rPr>
              <w:t>________________________</w:t>
              <w:br/>
              <w:t>EXTERNAL EXAMINER</w:t>
            </w:r>
          </w:p>
        </w:tc>
      </w:tr>
    </w:tbl>
    <w:p>
      <w:r>
        <w:br w:type="page"/>
      </w:r>
    </w:p>
    <w:p>
      <w:pPr>
        <w:keepNext/>
        <w:spacing w:before="400" w:after="160"/>
      </w:pPr>
      <w:r>
        <w:rPr>
          <w:rFonts w:ascii="Calibri" w:hAnsi="Calibri"/>
          <w:b/>
          <w:color w:val="1B365D"/>
          <w:sz w:val="36"/>
        </w:rPr>
        <w:t>Abstract</w:t>
      </w:r>
    </w:p>
    <w:p>
      <w:pPr>
        <w:spacing w:before="0" w:after="120" w:line="276" w:lineRule="auto"/>
      </w:pPr>
      <w:r>
        <w:rPr>
          <w:rFonts w:ascii="Calibri" w:hAnsi="Calibri"/>
          <w:b/>
          <w:color w:val="1B365D"/>
          <w:sz w:val="22"/>
        </w:rPr>
        <w:t xml:space="preserve">Background &amp; Operational Motivation: </w:t>
      </w:r>
      <w:r>
        <w:rPr>
          <w:rFonts w:ascii="Calibri" w:hAnsi="Calibri"/>
          <w:i w:val="0"/>
          <w:color w:val="2D3748"/>
          <w:sz w:val="22"/>
        </w:rPr>
        <w:t>In modern digital telecommunications, transmitting confidential data through open or monitored networks exposes users to pervasive automated surveillance, deep packet inspection (DPI), and unauthorized cryptanalysis. While traditional cryptography provides rigorous mathematical secrecy, ciphertext is conspicuously unnatural and readily invites adversarial scrutiny. Conversely, classical Least Significant Bit (LSB) steganography conceals the existence of communication inside digital cover media but fails catastrophically if detected or modified in transit, as naive spatial embedding lacks integrity guarantees and leaves confidential payloads in plaintext.</w:t>
      </w:r>
    </w:p>
    <w:p>
      <w:pPr>
        <w:spacing w:before="0" w:after="120" w:line="276" w:lineRule="auto"/>
      </w:pPr>
      <w:r>
        <w:rPr>
          <w:rFonts w:ascii="Calibri" w:hAnsi="Calibri"/>
          <w:b/>
          <w:color w:val="1B365D"/>
          <w:sz w:val="22"/>
        </w:rPr>
        <w:t xml:space="preserve">Problem Statement: </w:t>
      </w:r>
      <w:r>
        <w:rPr>
          <w:rFonts w:ascii="Calibri" w:hAnsi="Calibri"/>
          <w:i w:val="0"/>
          <w:color w:val="2D3748"/>
          <w:sz w:val="22"/>
        </w:rPr>
        <w:t>Existing open-source steganography implementations suffer from critical architectural weaknesses: (1) plaintext injection that relies solely on obscurity, (2) zero cryptographic message authentication, permitting undetected bit-flipping, payload replacement, or hostile payload injection, (3) trivial single-iteration key derivation functions (e.g., MD5 or single-round SHA-256) vulnerable to GPU-accelerated dictionary attacks, (4) channel transcoding destruction where lossy platforms (such as WhatsApp, Discord, and Twitter) silently strip LSB data, and (5) black-box operation offering users zero visibility into carrier headroom or detectability.</w:t>
      </w:r>
    </w:p>
    <w:p>
      <w:pPr>
        <w:spacing w:before="0" w:after="120" w:line="276" w:lineRule="auto"/>
      </w:pPr>
      <w:r>
        <w:rPr>
          <w:rFonts w:ascii="Calibri" w:hAnsi="Calibri"/>
          <w:b/>
          <w:color w:val="1B365D"/>
          <w:sz w:val="22"/>
        </w:rPr>
        <w:t xml:space="preserve">Proposed Methodology &amp; System Architecture: </w:t>
      </w:r>
      <w:r>
        <w:rPr>
          <w:rFonts w:ascii="Calibri" w:hAnsi="Calibri"/>
          <w:i w:val="0"/>
          <w:color w:val="2D3748"/>
          <w:sz w:val="22"/>
        </w:rPr>
        <w:t>StegoVault resolves this fundamental security trade-off through an enterprise-grade, defense-in-depth architectural framework where authenticated encryption strictly precedes steganographic concealment using zero custom cryptographic inventions. Secret payloads (plain text strings or arbitrary high-entropy binary files) undergo zlib pre-compression (level 9) to minimize carrier footprint and flatten plaintext statistical patterns. Symmetric 256-bit encryption keys are deterministically derived from user passphrases using the memory-hard Scrypt key derivation function (N=16384, r=8, p=1) with fresh 16-byte random salts to withstand massively parallelized GPU/ASIC brute-force search. Confidentiality and tamper-evident integrity are enforced via AES-256-GCM authenticated encryption bound to Additional Authenticated Data (AAD) within an immutable 56-byte binary wire envelope.</w:t>
      </w:r>
    </w:p>
    <w:p>
      <w:pPr>
        <w:spacing w:before="0" w:after="120" w:line="276" w:lineRule="auto"/>
      </w:pPr>
      <w:r>
        <w:rPr>
          <w:rFonts w:ascii="Calibri" w:hAnsi="Calibri"/>
          <w:b/>
          <w:color w:val="1B365D"/>
          <w:sz w:val="22"/>
        </w:rPr>
        <w:t xml:space="preserve">Forensic Instrumentation &amp; Carrier Protection: </w:t>
      </w:r>
      <w:r>
        <w:rPr>
          <w:rFonts w:ascii="Calibri" w:hAnsi="Calibri"/>
          <w:i w:val="0"/>
          <w:color w:val="2D3748"/>
          <w:sz w:val="22"/>
        </w:rPr>
        <w:t>The encrypted envelope is embedded sequentially into the spatial LSBs of uncompressed lossless image carriers (PNG, BMP, TIFF) across RGB color channels while strictly preserving the 4th alpha transparency channel in RGBA carriers. To eliminate the black-box dilemma, StegoVault integrates a forensic diagnostic suite: real-time carrier capacity headroom calculation (with an automated 15% safe ceiling), mathematical perceptual error metrics (MSE and PSNR), channel-specific LSB bit-plane visual contrast slicing, and statistical Pairs of Values (PoV) Chi-Square anomaly detection based on the Wilson-Hilferty survival distribution approximation.</w:t>
      </w:r>
    </w:p>
    <w:p>
      <w:pPr>
        <w:spacing w:before="0" w:after="120" w:line="276" w:lineRule="auto"/>
      </w:pPr>
      <w:r>
        <w:rPr>
          <w:rFonts w:ascii="Calibri" w:hAnsi="Calibri"/>
          <w:b/>
          <w:color w:val="1B365D"/>
          <w:sz w:val="22"/>
        </w:rPr>
        <w:t xml:space="preserve">Experimental Validation &amp; Key Results: </w:t>
      </w:r>
      <w:r>
        <w:rPr>
          <w:rFonts w:ascii="Calibri" w:hAnsi="Calibri"/>
          <w:i w:val="0"/>
          <w:color w:val="2D3748"/>
          <w:sz w:val="22"/>
        </w:rPr>
        <w:t>The platform is implemented in Python, verified by a comprehensive test suite of 77 automated unit and integration tests (100% pass rate, zero deprecation warnings), and served through an interactive Streamlit cyber-defense dashboard. Experimental benchmarks demonstrate that StegoVault maintains pristine visual fidelity (PSNR &gt;= 72.5 dB, MSE &lt;= 0.0028) while guaranteeing 100% deterministic tamper detection without leaking unauthenticated plaintext.</w:t>
      </w:r>
    </w:p>
    <w:p>
      <w:pPr>
        <w:spacing w:before="200" w:after="280"/>
      </w:pPr>
      <w:r>
        <w:rPr>
          <w:b/>
          <w:color w:val="1B365D"/>
          <w:sz w:val="21"/>
        </w:rPr>
        <w:t xml:space="preserve">Keywords: </w:t>
      </w:r>
      <w:r>
        <w:rPr>
          <w:color w:val="2D3748"/>
          <w:sz w:val="21"/>
        </w:rPr>
        <w:t>Steganography, Authenticated Encryption (AEAD), AES-256-GCM, Scrypt KDF, LSB Embedding, Digital Image Forensics, Chi-Square Steganalysis, Peak Signal-to-Noise Ratio (PSNR), Mean Squared Error (MSE), Cybersecurity.</w:t>
      </w:r>
    </w:p>
    <w:p>
      <w:r>
        <w:br w:type="page"/>
      </w:r>
    </w:p>
    <w:p>
      <w:pPr>
        <w:keepNext/>
        <w:spacing w:before="400" w:after="160"/>
      </w:pPr>
      <w:r>
        <w:rPr>
          <w:rFonts w:ascii="Calibri" w:hAnsi="Calibri"/>
          <w:b/>
          <w:color w:val="1B365D"/>
          <w:sz w:val="36"/>
        </w:rPr>
        <w:t>3. Certificates</w:t>
      </w:r>
    </w:p>
    <w:p>
      <w:pPr>
        <w:keepNext/>
        <w:spacing w:before="280" w:after="120"/>
      </w:pPr>
      <w:r>
        <w:rPr>
          <w:rFonts w:ascii="Calibri" w:hAnsi="Calibri"/>
          <w:b/>
          <w:color w:val="2C5282"/>
          <w:sz w:val="27"/>
        </w:rPr>
        <w:t>3.1 College Certificate</w:t>
      </w:r>
    </w:p>
    <w:p>
      <w:pPr>
        <w:spacing w:before="0" w:after="120" w:line="276" w:lineRule="auto"/>
      </w:pPr>
      <w:r>
        <w:rPr>
          <w:rFonts w:ascii="Calibri" w:hAnsi="Calibri"/>
          <w:i w:val="0"/>
          <w:color w:val="2D3748"/>
          <w:sz w:val="22"/>
        </w:rPr>
        <w:t>This is to certify that the project entitled "STEGOVAULT — Cryptographic Steganography &amp; Steganalysis Toolkit" is a bonafide work carried out by Candidate Name (Roll No: CS-2022-XXXX) in partial fulfillment of the requirements for the award of the degree of Bachelor of Technology in Computer Science &amp; Engineering during the academic year 2025–2026.</w:t>
      </w:r>
    </w:p>
    <w:p>
      <w:pPr>
        <w:spacing w:before="0" w:after="120" w:line="276" w:lineRule="auto"/>
      </w:pPr>
      <w:r>
        <w:rPr>
          <w:rFonts w:ascii="Calibri" w:hAnsi="Calibri"/>
          <w:i w:val="0"/>
          <w:color w:val="2D3748"/>
          <w:sz w:val="22"/>
        </w:rPr>
        <w:t>The project work has been scrutinized and approved as satisfying the technical requirements and ethical academic guidelines stipulated by the university.</w:t>
      </w:r>
    </w:p>
    <w:p>
      <w:pPr>
        <w:spacing w:before="800"/>
      </w:pPr>
    </w:p>
    <w:tbl>
      <w:tblPr>
        <w:tblW w:type="auto" w:w="0"/>
        <w:jc w:val="center"/>
        <w:tblLook w:firstColumn="1" w:firstRow="1" w:lastColumn="0" w:lastRow="0" w:noHBand="0" w:noVBand="1" w:val="04A0"/>
        <w:tblBorders>
          <w:top w:val="none" w:sz="4" w:space="0" w:color="CBD5E0"/>
          <w:bottom w:val="none" w:sz="4" w:space="0" w:color="CBD5E0"/>
          <w:insideH w:val="none" w:sz="4" w:space="0" w:color="CBD5E0"/>
          <w:insideV w:val="none"/>
          <w:left w:val="none"/>
          <w:right w:val="none"/>
        </w:tblBorders>
      </w:tblPr>
      <w:tblGrid>
        <w:gridCol w:w="3120"/>
        <w:gridCol w:w="3120"/>
        <w:gridCol w:w="3120"/>
      </w:tblGrid>
      <w:tr>
        <w:tc>
          <w:tcPr>
            <w:tcW w:type="dxa" w:w="3024"/>
          </w:tcPr>
          <w:p>
            <w:r>
              <w:rPr>
                <w:sz w:val="19"/>
              </w:rPr>
              <w:t>___________________</w:t>
              <w:br/>
              <w:t>Project Guide</w:t>
              <w:br/>
              <w:t>Department of CSE</w:t>
            </w:r>
          </w:p>
        </w:tc>
        <w:tc>
          <w:tcPr>
            <w:tcW w:type="dxa" w:w="3024"/>
          </w:tcPr>
          <w:p>
            <w:pPr>
              <w:jc w:val="center"/>
            </w:pPr>
            <w:r>
              <w:rPr>
                <w:sz w:val="19"/>
              </w:rPr>
              <w:t>___________________</w:t>
              <w:br/>
              <w:t>Project Coordinator</w:t>
              <w:br/>
              <w:t>Department of CSE</w:t>
            </w:r>
          </w:p>
        </w:tc>
        <w:tc>
          <w:tcPr>
            <w:tcW w:type="dxa" w:w="3024"/>
          </w:tcPr>
          <w:p>
            <w:pPr>
              <w:jc w:val="right"/>
            </w:pPr>
            <w:r>
              <w:rPr>
                <w:sz w:val="19"/>
              </w:rPr>
              <w:t>___________________</w:t>
              <w:br/>
              <w:t>Head of Department</w:t>
              <w:br/>
              <w:t>Department of CSE</w:t>
            </w:r>
          </w:p>
        </w:tc>
      </w:tr>
    </w:tbl>
    <w:p/>
    <w:p>
      <w:pPr>
        <w:keepNext/>
        <w:spacing w:before="280" w:after="120"/>
      </w:pPr>
      <w:r>
        <w:rPr>
          <w:rFonts w:ascii="Calibri" w:hAnsi="Calibri"/>
          <w:b/>
          <w:color w:val="2C5282"/>
          <w:sz w:val="27"/>
        </w:rPr>
        <w:t>3.2 Appreciation Certificate (from Company / Institute / School)</w:t>
      </w:r>
    </w:p>
    <w:p>
      <w:pPr>
        <w:spacing w:before="0" w:after="120" w:line="276" w:lineRule="auto"/>
      </w:pPr>
      <w:r>
        <w:rPr>
          <w:rFonts w:ascii="Calibri" w:hAnsi="Calibri"/>
          <w:i w:val="0"/>
          <w:color w:val="2D3748"/>
          <w:sz w:val="22"/>
        </w:rPr>
        <w:t>This certificate acknowledges that the open-source security toolkit "StegoVault" was evaluated for defensive cybersecurity applications, forensic readiness, and educational steganographic awareness. The implementation strictly adheres to contemporary cryptographic standards (NIST SP 800-38D, RFC 7914) and demonstrates exceptional technical excellence in combining spatial image domain concealment with authenticated encryption.</w:t>
      </w:r>
    </w:p>
    <w:p>
      <w:pPr>
        <w:spacing w:before="720"/>
      </w:pPr>
    </w:p>
    <w:tbl>
      <w:tblPr>
        <w:tblW w:type="auto" w:w="0"/>
        <w:jc w:val="center"/>
        <w:tblLook w:firstColumn="1" w:firstRow="1" w:lastColumn="0" w:lastRow="0" w:noHBand="0" w:noVBand="1" w:val="04A0"/>
        <w:tblBorders>
          <w:top w:val="none" w:sz="4" w:space="0" w:color="CBD5E0"/>
          <w:bottom w:val="none" w:sz="4" w:space="0" w:color="CBD5E0"/>
          <w:insideH w:val="none" w:sz="4" w:space="0" w:color="CBD5E0"/>
          <w:insideV w:val="none"/>
          <w:left w:val="none"/>
          <w:right w:val="none"/>
        </w:tblBorders>
      </w:tblPr>
      <w:tblGrid>
        <w:gridCol w:w="4680"/>
        <w:gridCol w:w="4680"/>
      </w:tblGrid>
      <w:tr>
        <w:tc>
          <w:tcPr>
            <w:tcW w:type="dxa" w:w="4608"/>
          </w:tcPr>
          <w:p>
            <w:r>
              <w:rPr>
                <w:sz w:val="19"/>
              </w:rPr>
              <w:t>___________________________</w:t>
              <w:br/>
              <w:t>Authorized Signatory</w:t>
              <w:br/>
              <w:t>Industry / Research Mentor</w:t>
            </w:r>
          </w:p>
        </w:tc>
        <w:tc>
          <w:tcPr>
            <w:tcW w:type="dxa" w:w="4608"/>
          </w:tcPr>
          <w:p>
            <w:pPr>
              <w:jc w:val="right"/>
            </w:pPr>
            <w:r>
              <w:rPr>
                <w:sz w:val="19"/>
              </w:rPr>
              <w:t>___________________________</w:t>
              <w:br/>
              <w:t>Seal / Institutional Stamp</w:t>
              <w:br/>
              <w:t>Date: September 2026</w:t>
            </w:r>
          </w:p>
        </w:tc>
      </w:tr>
    </w:tbl>
    <w:p>
      <w:r>
        <w:br w:type="page"/>
      </w:r>
    </w:p>
    <w:tbl>
      <w:tblPr>
        <w:tblW w:type="auto" w:w="0"/>
        <w:jc w:val="center"/>
        <w:tblLook w:firstColumn="1" w:firstRow="1" w:lastColumn="0" w:lastRow="0" w:noHBand="0" w:noVBand="1" w:val="04A0"/>
        <w:tblBorders>
          <w:top w:val="none" w:sz="4" w:space="0" w:color="CBD5E0"/>
          <w:bottom w:val="none" w:sz="4" w:space="0" w:color="CBD5E0"/>
          <w:insideH w:val="none" w:sz="4" w:space="0" w:color="CBD5E0"/>
          <w:insideV w:val="none"/>
          <w:left w:val="none"/>
          <w:right w:val="none"/>
        </w:tblBorders>
      </w:tblPr>
      <w:tblGrid>
        <w:gridCol w:w="4680"/>
        <w:gridCol w:w="4680"/>
      </w:tblGrid>
      <w:tr>
        <w:tc>
          <w:tcPr>
            <w:tcW w:type="dxa" w:w="4608"/>
          </w:tcPr>
          <w:p>
            <w:r>
              <w:rPr>
                <w:b/>
                <w:color w:val="1B365D"/>
                <w:sz w:val="22"/>
              </w:rPr>
              <w:t>Internal Examiner</w:t>
            </w:r>
          </w:p>
        </w:tc>
        <w:tc>
          <w:tcPr>
            <w:tcW w:type="dxa" w:w="4608"/>
          </w:tcPr>
          <w:p>
            <w:pPr>
              <w:jc w:val="right"/>
            </w:pPr>
            <w:r>
              <w:rPr>
                <w:b/>
                <w:color w:val="1B365D"/>
                <w:sz w:val="22"/>
              </w:rPr>
              <w:t>External Examiner</w:t>
            </w:r>
          </w:p>
        </w:tc>
      </w:tr>
    </w:tbl>
    <w:p>
      <w:pPr>
        <w:spacing w:before="160" w:after="240"/>
        <w:jc w:val="center"/>
      </w:pPr>
      <w:r>
        <w:rPr>
          <w:rFonts w:ascii="Calibri" w:hAnsi="Calibri"/>
          <w:b/>
          <w:color w:val="1B365D"/>
          <w:sz w:val="36"/>
        </w:rPr>
        <w:t>Index</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insideV w:val="none"/>
          <w:left w:val="none"/>
          <w:right w:val="none"/>
        </w:tblBorders>
      </w:tblPr>
      <w:tblGrid>
        <w:gridCol w:w="3120"/>
        <w:gridCol w:w="3120"/>
        <w:gridCol w:w="3120"/>
      </w:tblGrid>
      <w:tr>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Sr. No.</w:t>
            </w:r>
          </w:p>
        </w:tc>
        <w:tc>
          <w:tcPr>
            <w:tcW w:type="dxa" w:w="6192"/>
            <w:shd w:fill="1B365D"/>
            <w:tcMar>
              <w:top w:w="140" w:type="dxa"/>
              <w:bottom w:w="140" w:type="dxa"/>
              <w:left w:w="140" w:type="dxa"/>
              <w:right w:w="140" w:type="dxa"/>
            </w:tcMar>
          </w:tcPr>
          <w:p>
            <w:pPr>
              <w:spacing w:before="0" w:after="0"/>
              <w:jc w:val="left"/>
            </w:pPr>
            <w:r>
              <w:rPr>
                <w:rFonts w:ascii="Calibri" w:hAnsi="Calibri"/>
                <w:b/>
                <w:color w:val="FFFFFF"/>
                <w:sz w:val="20"/>
              </w:rPr>
              <w:t>Content</w:t>
            </w:r>
          </w:p>
        </w:tc>
        <w:tc>
          <w:tcPr>
            <w:tcW w:type="dxa" w:w="1728"/>
            <w:shd w:fill="1B365D"/>
            <w:tcMar>
              <w:top w:w="140" w:type="dxa"/>
              <w:bottom w:w="140" w:type="dxa"/>
              <w:left w:w="140" w:type="dxa"/>
              <w:right w:w="140" w:type="dxa"/>
            </w:tcMar>
          </w:tcPr>
          <w:p>
            <w:pPr>
              <w:spacing w:before="0" w:after="0"/>
              <w:jc w:val="left"/>
            </w:pPr>
            <w:r>
              <w:rPr>
                <w:rFonts w:ascii="Calibri" w:hAnsi="Calibri"/>
                <w:b/>
                <w:color w:val="FFFFFF"/>
                <w:sz w:val="20"/>
              </w:rPr>
              <w:t>Page No.</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w:t>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Title Page</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i</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2</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Abstract</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ii</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3</w:t>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Certificate</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iii</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 xml:space="preserve">  3.1 College Certificate</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iii</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3.2 Appreciation Certificate (from Company / Institute / School) if any</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iii</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4</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Introduction</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1</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4.1 Background</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 xml:space="preserve">  4.2 Problem Definition</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3</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4.3 Scope of the Project</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4</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5</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Objectives of the Project</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5</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6</w:t>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Literature Review / Related Work</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7</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7</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System Design &amp; Methodology</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10</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7.1 System Architecture</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10</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 xml:space="preserve">  7.2 Tools &amp; Technologies Used (if any)</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12</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7.3 Flowchart / Diagrams / System flow</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13</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8</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Implementation</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16</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8.1 Coding / Modules / Written Script (if any)</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16</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 xml:space="preserve">  8.2 Testing / debugging (If require)</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20</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9</w:t>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Results &amp; Analysis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23</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 xml:space="preserve">  9.1 Output Screenshots</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23</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9.2 Observations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26</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10</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Conclusion &amp; Future Scope</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28</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11</w:t>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References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30</w:t>
            </w:r>
          </w:p>
        </w:tc>
      </w:tr>
    </w:tbl>
    <w:p>
      <w:r>
        <w:br w:type="page"/>
      </w:r>
    </w:p>
    <w:p>
      <w:pPr>
        <w:keepNext/>
        <w:spacing w:before="400" w:after="160"/>
      </w:pPr>
      <w:r>
        <w:rPr>
          <w:rFonts w:ascii="Calibri" w:hAnsi="Calibri"/>
          <w:b/>
          <w:color w:val="1B365D"/>
          <w:sz w:val="36"/>
        </w:rPr>
        <w:t>4. Introduction</w:t>
      </w:r>
    </w:p>
    <w:p>
      <w:pPr>
        <w:keepNext/>
        <w:spacing w:before="280" w:after="120"/>
      </w:pPr>
      <w:r>
        <w:rPr>
          <w:rFonts w:ascii="Calibri" w:hAnsi="Calibri"/>
          <w:b/>
          <w:color w:val="2C5282"/>
          <w:sz w:val="27"/>
        </w:rPr>
        <w:t>4.1 Background</w:t>
      </w:r>
    </w:p>
    <w:p>
      <w:pPr>
        <w:spacing w:before="0" w:after="120" w:line="276" w:lineRule="auto"/>
      </w:pPr>
      <w:r>
        <w:rPr>
          <w:rFonts w:ascii="Calibri" w:hAnsi="Calibri"/>
          <w:i w:val="0"/>
          <w:color w:val="2D3748"/>
          <w:sz w:val="22"/>
        </w:rPr>
        <w:t>In the contemporary interconnected digital landscape, information security has transitioned from an optional operational enhancement into an existential requirement. Global telecommunications backbones carry staggering quantities of confidential intellectual property, sensitive trade secrets, financial records, state communications, and investigative materials. Simultaneously, the threat environment has escalated dramatically. Adversaries no longer consist solely of opportunistic script kiddies; they encompass sophisticated nation-state actors, transnational cyber syndicates, and intrusive commercial surveillance contractors equipped with automated packet collection grids and AI-assisted telemetry scanners.</w:t>
      </w:r>
    </w:p>
    <w:p>
      <w:pPr>
        <w:spacing w:before="0" w:after="120" w:line="276" w:lineRule="auto"/>
      </w:pPr>
      <w:r>
        <w:rPr>
          <w:rFonts w:ascii="Calibri" w:hAnsi="Calibri"/>
          <w:i w:val="0"/>
          <w:color w:val="2D3748"/>
          <w:sz w:val="22"/>
        </w:rPr>
        <w:t>Historically, the defensive security community addressed communication privacy through a single technical paradigm: cryptography. Derived from the Greek kryptos ("hidden") and graphein ("writing"), modern cryptography mathematical models transform intelligible plaintext into unintelligible ciphertext using secret keys. When properly implemented with standardized symmetric block ciphers like the Advanced Encryption Standard (AES), cryptography provides provable mathematical guarantees of confidentiality. An adversary lacking the secret key cannot deduce the plaintext within any computationally feasible timeframe.</w:t>
      </w:r>
    </w:p>
    <w:p>
      <w:pPr>
        <w:spacing w:before="0" w:after="120" w:line="276" w:lineRule="auto"/>
      </w:pPr>
      <w:r>
        <w:rPr>
          <w:rFonts w:ascii="Calibri" w:hAnsi="Calibri"/>
          <w:i w:val="0"/>
          <w:color w:val="2D3748"/>
          <w:sz w:val="22"/>
        </w:rPr>
        <w:t>Nevertheless, pure cryptography suffers from an inherent and dangerous operational paradox: ciphertext is conspicuously unnatural. A file or network packet comprising high-entropy pseudo-random bytes acts as an undeniable beacon. In the eyes of automated network inspection engines, Internet Service Providers (ISPs), corporate proxy firewalls, and oppressive regulatory bodies, the presence of unyielding encryption instantly confirms that something valuable or illicit is being concealed. Under oppressive regimes or strict corporate data-loss-prevention (DLP) policies, the mere detection of encrypted streams triggers automated packet dropping, targeted deep cryptanalysis, forensic seizure of computing hardware, or coercive legal demands (such as mandatory key-disclosure laws).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40" w:after="80"/>
            </w:pPr>
            <w:r>
              <w:rPr>
                <w:rFonts w:ascii="Calibri" w:hAnsi="Calibri"/>
                <w:b/>
                <w:color w:val="1B365D"/>
                <w:sz w:val="20"/>
              </w:rPr>
              <w:t xml:space="preserve">📌 THE THEORETICAL FOUNDATION: SIMMONS'S PRISONERS' PROBLEM: </w:t>
            </w:r>
            <w:r>
              <w:rPr>
                <w:rFonts w:ascii="Calibri" w:hAnsi="Calibri"/>
                <w:color w:val="2D3748"/>
                <w:sz w:val="20"/>
              </w:rPr>
              <w:t>Simmons's Prisoners' Problem (1984): Two prisoners, Alice and Bob, wish to coordinate an escape plan. All communications between them must pass through a warden, Wendy. If Wendy detects that Alice and Bob are communicating in code, she immediately puts them in solitary confinement, thwarting the escape. Under this model, encryption alone fails, as Wendy detects ciphertext instantly. Alice and Bob must disguise their messages within innocuous cover conversation—they must employ steganography.</w:t>
            </w:r>
          </w:p>
        </w:tc>
      </w:tr>
    </w:tbl>
    <w:p/>
    <w:p>
      <w:pPr>
        <w:spacing w:before="0" w:after="120" w:line="276" w:lineRule="auto"/>
      </w:pPr>
      <w:r>
        <w:rPr>
          <w:rFonts w:ascii="Calibri" w:hAnsi="Calibri"/>
          <w:i w:val="0"/>
          <w:color w:val="2D3748"/>
          <w:sz w:val="22"/>
        </w:rPr>
        <w:t>Steganography—literally meaning "covered writing"—resolves this paradox by concealing the very existence of the communication. Rather than rendering the content illegible, steganography embeds the confidential payload inside a harmless digital cover medium, such as a digital photograph, an uncompressed audio waveform, or a video file. To a passive eavesdropper, the carrier file appears completely authentic, retaining its visual, auditory, and structural characteristics without raising suspicion.</w:t>
      </w:r>
    </w:p>
    <w:p>
      <w:pPr>
        <w:spacing w:before="0" w:after="120" w:line="276" w:lineRule="auto"/>
      </w:pPr>
      <w:r>
        <w:rPr>
          <w:rFonts w:ascii="Calibri" w:hAnsi="Calibri"/>
          <w:i w:val="0"/>
          <w:color w:val="2D3748"/>
          <w:sz w:val="22"/>
        </w:rPr>
        <w:t>The history of steganography stretches back millennia. In ancient Greece, Herodotus chronicled the story of Histiaeus, who shaved the head of a trusted slave, tattooed a secret message on his scalp, waited for the hair to regrow, and sent him through enemy lines undetected. During the American Revolutionary War and both World Wars, chemical invisible inks, microdots (photographs reduced to the size of a printed period), and null ciphers (hiding messages in pre-arranged words of letters) were widely deployed. In the digital domain, the explosion of multimedia file exchange provided ideal carriers: raster images contain millions of discrete color values, many of which can be slightly perturbed without creating perceptible artifacts.</w:t>
      </w:r>
    </w:p>
    <w:p>
      <w:pPr>
        <w:spacing w:before="0" w:after="120" w:line="276" w:lineRule="auto"/>
      </w:pPr>
      <w:r>
        <w:rPr>
          <w:rFonts w:ascii="Calibri" w:hAnsi="Calibri"/>
          <w:i w:val="0"/>
          <w:color w:val="2D3748"/>
          <w:sz w:val="22"/>
        </w:rPr>
        <w:t>However, modern network security tools have evolved beyond naive inspection. Advanced Deep Packet Inspection (DPI) platforms, Automated Content Recognition (ACR) algorithms, and statistical steganalysis tools actively analyze pixel distribution histograms, bit-plane correlations, and spatial entropy. Consequently, neither steganography nor cryptography can stand alone. StegoVault was conceived to establish a defense-in-depth paradigm where authenticated encryption and spatial steganography operate as mutually reinforcing security layers.</w:t>
      </w:r>
    </w:p>
    <w:p>
      <w:pPr>
        <w:keepNext/>
        <w:spacing w:before="280" w:after="120"/>
      </w:pPr>
      <w:r>
        <w:rPr>
          <w:rFonts w:ascii="Calibri" w:hAnsi="Calibri"/>
          <w:b/>
          <w:color w:val="2C5282"/>
          <w:sz w:val="27"/>
        </w:rPr>
        <w:t>4.2 Problem Definition</w:t>
      </w:r>
    </w:p>
    <w:p>
      <w:pPr>
        <w:spacing w:before="0" w:after="120" w:line="276" w:lineRule="auto"/>
      </w:pPr>
      <w:r>
        <w:rPr>
          <w:rFonts w:ascii="Calibri" w:hAnsi="Calibri"/>
          <w:i w:val="0"/>
          <w:color w:val="2D3748"/>
          <w:sz w:val="22"/>
        </w:rPr>
        <w:t>Despite decades of theoretical interest, the practical ecosystem of open-source steganography software remains plagued by critical architectural flaws that compromise real-world security. An exhaustive audit of existing utilities identified five systemic failure points:</w:t>
      </w:r>
    </w:p>
    <w:p>
      <w:pPr>
        <w:pStyle w:val="ListBullet"/>
        <w:spacing w:before="0" w:after="80" w:line="276" w:lineRule="auto"/>
      </w:pPr>
      <w:r>
        <w:rPr>
          <w:rFonts w:ascii="Calibri" w:hAnsi="Calibri"/>
          <w:b/>
          <w:color w:val="2C5282"/>
          <w:sz w:val="21"/>
        </w:rPr>
        <w:t xml:space="preserve">1. Absence of Defense-in-Depth (Plaintext Embedding): </w:t>
      </w:r>
      <w:r>
        <w:rPr>
          <w:rFonts w:ascii="Calibri" w:hAnsi="Calibri"/>
          <w:color w:val="2D3748"/>
          <w:sz w:val="21"/>
        </w:rPr>
        <w:t>A staggering percentage of open-source steganography utilities (e.g., QuickStego, early versions of OpenStego) inject unencrypted raw ASCII or UTF-8 bytes directly into carrier Least Significant Bits. If a forensic analyst extracts the bitstream or runs a basic LSB plane visual decomposition, the confidential message is instantly readable in cleartext. In these naive tools, the entire security posture relies on "security through obscurity"—the hope that no one looks at the carrier.</w:t>
      </w:r>
    </w:p>
    <w:p>
      <w:pPr>
        <w:pStyle w:val="ListBullet"/>
        <w:spacing w:before="0" w:after="80" w:line="276" w:lineRule="auto"/>
      </w:pPr>
      <w:r>
        <w:rPr>
          <w:rFonts w:ascii="Calibri" w:hAnsi="Calibri"/>
          <w:b/>
          <w:color w:val="2C5282"/>
          <w:sz w:val="21"/>
        </w:rPr>
        <w:t xml:space="preserve">2. Lack of Authenticated Integrity &amp; Tamper Detection: </w:t>
      </w:r>
      <w:r>
        <w:rPr>
          <w:rFonts w:ascii="Calibri" w:hAnsi="Calibri"/>
          <w:color w:val="2D3748"/>
          <w:sz w:val="21"/>
        </w:rPr>
        <w:t>Spatial LSB embedding is exceptionally fragile and completely unauthenticated. In conventional tools, there is zero mechanism to detect bit-flipping, intentional message replacement, or carrier corruption. A man-in-the-middle attacker can alter the embedded bits, inject hostile shellcode, or replace the payload entirely. When the recipient extracts the data, the software attempts to parse the corrupted stream without warning, potentially triggering memory safety flaws, buffer overflows, or silent data loss.</w:t>
      </w:r>
    </w:p>
    <w:p>
      <w:pPr>
        <w:pStyle w:val="ListBullet"/>
        <w:spacing w:before="0" w:after="80" w:line="276" w:lineRule="auto"/>
      </w:pPr>
      <w:r>
        <w:rPr>
          <w:rFonts w:ascii="Calibri" w:hAnsi="Calibri"/>
          <w:b/>
          <w:color w:val="2C5282"/>
          <w:sz w:val="21"/>
        </w:rPr>
        <w:t xml:space="preserve">3. Brute-Force Key Vulnerabilities via Trivial KDFs: </w:t>
      </w:r>
      <w:r>
        <w:rPr>
          <w:rFonts w:ascii="Calibri" w:hAnsi="Calibri"/>
          <w:color w:val="2D3748"/>
          <w:sz w:val="21"/>
        </w:rPr>
        <w:t>Utilities that attempt encryption frequently employ archaic or dangerously weak Key Derivation Functions (KDFs). Many tools hash user passphrases with a single iteration of MD5, SHA-1, or SHA-256 without a cryptographic salt. On modern consumer hardware, a single high-end GPU can compute billions of SHA-256 hashes per second. An adversary who extracts the ciphertext from a carrier can execute high-speed offline dictionary and brute-force attacks against weak user passphrases in mere seconds.</w:t>
      </w:r>
    </w:p>
    <w:p>
      <w:pPr>
        <w:pStyle w:val="ListBullet"/>
        <w:spacing w:before="0" w:after="80" w:line="276" w:lineRule="auto"/>
      </w:pPr>
      <w:r>
        <w:rPr>
          <w:rFonts w:ascii="Calibri" w:hAnsi="Calibri"/>
          <w:b/>
          <w:color w:val="2C5282"/>
          <w:sz w:val="21"/>
        </w:rPr>
        <w:t xml:space="preserve">4. Channel Transcoding Fragility &amp; Carrier Mismatch: </w:t>
      </w:r>
      <w:r>
        <w:rPr>
          <w:rFonts w:ascii="Calibri" w:hAnsi="Calibri"/>
          <w:color w:val="2D3748"/>
          <w:sz w:val="21"/>
        </w:rPr>
        <w:t>End users frequently attempt to transmit steganographic carriers across commercial messaging platforms (such as WhatsApp, Discord, Twitter/X, iMessage, and Telegram). To conserve network bandwidth, these platforms automatically transcode, recompress, or resize uploaded images using lossy algorithms (such as JPEG, WebP, or AVIF). Lossy compression fundamentally alters discrete pixel values, permanently and irreversibly destroying spatial LSB data. Most tools fail to warn users or enforce lossless carrier formats.</w:t>
      </w:r>
    </w:p>
    <w:p>
      <w:pPr>
        <w:pStyle w:val="ListBullet"/>
        <w:spacing w:before="0" w:after="80" w:line="276" w:lineRule="auto"/>
      </w:pPr>
      <w:r>
        <w:rPr>
          <w:rFonts w:ascii="Calibri" w:hAnsi="Calibri"/>
          <w:b/>
          <w:color w:val="2C5282"/>
          <w:sz w:val="21"/>
        </w:rPr>
        <w:t xml:space="preserve">5. The "Black Box" Dilemma &amp; Zero Forensic Visibility: </w:t>
      </w:r>
      <w:r>
        <w:rPr>
          <w:rFonts w:ascii="Calibri" w:hAnsi="Calibri"/>
          <w:color w:val="2D3748"/>
          <w:sz w:val="21"/>
        </w:rPr>
        <w:t>Conventional steganography software operates as a completely opaque "black box." Users are provided no visibility into carrier headroom, safe capacity limits, induced visual distortion (MSE/PSNR), or vulnerability to statistical detection (such as Pairs of Values Chi-Square attacks). Users are left blind to whether their embedded files are secure or blaringly obvious to forensic tools.</w:t>
      </w:r>
    </w:p>
    <w:p>
      <w:pPr>
        <w:keepNext/>
        <w:spacing w:before="280" w:after="120"/>
      </w:pPr>
      <w:r>
        <w:rPr>
          <w:rFonts w:ascii="Calibri" w:hAnsi="Calibri"/>
          <w:b/>
          <w:color w:val="2C5282"/>
          <w:sz w:val="27"/>
        </w:rPr>
        <w:t>4.3 Scope of the Project</w:t>
      </w:r>
    </w:p>
    <w:p>
      <w:pPr>
        <w:spacing w:before="0" w:after="120" w:line="276" w:lineRule="auto"/>
      </w:pPr>
      <w:r>
        <w:rPr>
          <w:rFonts w:ascii="Calibri" w:hAnsi="Calibri"/>
          <w:i w:val="0"/>
          <w:color w:val="2D3748"/>
          <w:sz w:val="22"/>
        </w:rPr>
        <w:t>StegoVault is intentionally scoped to address these technical vulnerabilities through a production-grade, educational, and defensive software platform. The operational boundaries of the project encompass:</w:t>
      </w:r>
    </w:p>
    <w:p>
      <w:pPr>
        <w:pStyle w:val="ListBullet"/>
        <w:spacing w:before="0" w:after="80" w:line="276" w:lineRule="auto"/>
      </w:pPr>
      <w:r>
        <w:rPr>
          <w:rFonts w:ascii="Calibri" w:hAnsi="Calibri"/>
          <w:b/>
          <w:color w:val="2C5282"/>
          <w:sz w:val="21"/>
        </w:rPr>
        <w:t xml:space="preserve">• Multi-Modal Payload Handling: </w:t>
      </w:r>
      <w:r>
        <w:rPr>
          <w:rFonts w:ascii="Calibri" w:hAnsi="Calibri"/>
          <w:color w:val="2D3748"/>
          <w:sz w:val="21"/>
        </w:rPr>
        <w:t>Support for variable-length UTF-8 plaintext strings and arbitrary high-entropy binary files (including PDFs, ZIP archives, cryptographic keyrings, compiled executables, and firmware images) up to the mathematical capacity limit of the carrier.</w:t>
      </w:r>
    </w:p>
    <w:p>
      <w:pPr>
        <w:pStyle w:val="ListBullet"/>
        <w:spacing w:before="0" w:after="80" w:line="276" w:lineRule="auto"/>
      </w:pPr>
      <w:r>
        <w:rPr>
          <w:rFonts w:ascii="Calibri" w:hAnsi="Calibri"/>
          <w:b/>
          <w:color w:val="2C5282"/>
          <w:sz w:val="21"/>
        </w:rPr>
        <w:t xml:space="preserve">• Carrier Media Constraints: </w:t>
      </w:r>
      <w:r>
        <w:rPr>
          <w:rFonts w:ascii="Calibri" w:hAnsi="Calibri"/>
          <w:color w:val="2D3748"/>
          <w:sz w:val="21"/>
        </w:rPr>
        <w:t>Strict enforcement of uncompressed, lossless raster formats: Portable Network Graphics (PNG), Windows Bitmap (BMP), and Tagged Image File Format (TIFF). Lossy formats (JPEG, WebP) are proactively intercepted and rejected at the validation layer.</w:t>
      </w:r>
    </w:p>
    <w:p>
      <w:pPr>
        <w:pStyle w:val="ListBullet"/>
        <w:spacing w:before="0" w:after="80" w:line="276" w:lineRule="auto"/>
      </w:pPr>
      <w:r>
        <w:rPr>
          <w:rFonts w:ascii="Calibri" w:hAnsi="Calibri"/>
          <w:b/>
          <w:color w:val="2C5282"/>
          <w:sz w:val="21"/>
        </w:rPr>
        <w:t xml:space="preserve">• Color Space Architecture: </w:t>
      </w:r>
      <w:r>
        <w:rPr>
          <w:rFonts w:ascii="Calibri" w:hAnsi="Calibri"/>
          <w:color w:val="2D3748"/>
          <w:sz w:val="21"/>
        </w:rPr>
        <w:t>Full support for 24-bit TrueColor RGB and 32-bit RGBA color models. In RGBA carriers, the 4th alpha (transparency) channel is strictly protected from modification to prevent visual fringing or transparency artifacts.</w:t>
      </w:r>
    </w:p>
    <w:p>
      <w:pPr>
        <w:pStyle w:val="ListBullet"/>
        <w:spacing w:before="0" w:after="80" w:line="276" w:lineRule="auto"/>
      </w:pPr>
      <w:r>
        <w:rPr>
          <w:rFonts w:ascii="Calibri" w:hAnsi="Calibri"/>
          <w:b/>
          <w:color w:val="2C5282"/>
          <w:sz w:val="21"/>
        </w:rPr>
        <w:t xml:space="preserve">• Cryptographic Perimeter: </w:t>
      </w:r>
      <w:r>
        <w:rPr>
          <w:rFonts w:ascii="Calibri" w:hAnsi="Calibri"/>
          <w:color w:val="2D3748"/>
          <w:sz w:val="21"/>
        </w:rPr>
        <w:t>Integration of industry-vetted primitives: AES-256 in Galois/Counter Mode (GCM), Scrypt memory-hard key derivation (N=16384, r=8, p=1), per-session 16-byte random salts, 12-byte random nonces, and zlib deflate pre-compression (level 9).</w:t>
      </w:r>
    </w:p>
    <w:p>
      <w:pPr>
        <w:pStyle w:val="ListBullet"/>
        <w:spacing w:before="0" w:after="80" w:line="276" w:lineRule="auto"/>
      </w:pPr>
      <w:r>
        <w:rPr>
          <w:rFonts w:ascii="Calibri" w:hAnsi="Calibri"/>
          <w:b/>
          <w:color w:val="2C5282"/>
          <w:sz w:val="21"/>
        </w:rPr>
        <w:t xml:space="preserve">• Forensic &amp; Analytical Suite: </w:t>
      </w:r>
      <w:r>
        <w:rPr>
          <w:rFonts w:ascii="Calibri" w:hAnsi="Calibri"/>
          <w:color w:val="2D3748"/>
          <w:sz w:val="21"/>
        </w:rPr>
        <w:t>Real-time mathematical estimation of carrier capacity, automated 15% safe headroom throttling, Mean Squared Error (MSE), Peak Signal-to-Noise Ratio (PSNR), channel-specific LSB bit-plane visual slicing, and Pairs of Values (PoV) Chi-Square anomaly detection.</w:t>
      </w:r>
    </w:p>
    <w:p>
      <w:pPr>
        <w:pStyle w:val="ListBullet"/>
        <w:spacing w:before="0" w:after="80" w:line="276" w:lineRule="auto"/>
      </w:pPr>
      <w:r>
        <w:rPr>
          <w:rFonts w:ascii="Calibri" w:hAnsi="Calibri"/>
          <w:b/>
          <w:color w:val="2C5282"/>
          <w:sz w:val="21"/>
        </w:rPr>
        <w:t xml:space="preserve">• Presentation Layer: </w:t>
      </w:r>
      <w:r>
        <w:rPr>
          <w:rFonts w:ascii="Calibri" w:hAnsi="Calibri"/>
          <w:color w:val="2D3748"/>
          <w:sz w:val="21"/>
        </w:rPr>
        <w:t>A reactive, cyber-defense styled web interface built on Streamlit, featuring real-time parameter validation, dynamic progress gauges, and instant cryptographic digest previews.</w:t>
      </w:r>
    </w:p>
    <w:p>
      <w:r>
        <w:br w:type="page"/>
      </w:r>
    </w:p>
    <w:p>
      <w:pPr>
        <w:keepNext/>
        <w:spacing w:before="400" w:after="160"/>
      </w:pPr>
      <w:r>
        <w:rPr>
          <w:rFonts w:ascii="Calibri" w:hAnsi="Calibri"/>
          <w:b/>
          <w:color w:val="1B365D"/>
          <w:sz w:val="36"/>
        </w:rPr>
        <w:t>5. Objectives of the Project</w:t>
      </w:r>
    </w:p>
    <w:p>
      <w:pPr>
        <w:spacing w:before="0" w:after="120" w:line="276" w:lineRule="auto"/>
      </w:pPr>
      <w:r>
        <w:rPr>
          <w:rFonts w:ascii="Calibri" w:hAnsi="Calibri"/>
          <w:i w:val="0"/>
          <w:color w:val="2D3748"/>
          <w:sz w:val="22"/>
        </w:rPr>
        <w:t>The engineering, architectural, and security goals of the StegoVault project are structured into six foundational objectives, supported by quantitative success criteria and an automated validation matrix.</w:t>
      </w:r>
    </w:p>
    <w:p>
      <w:pPr>
        <w:keepNext/>
        <w:spacing w:before="280" w:after="120"/>
      </w:pPr>
      <w:r>
        <w:rPr>
          <w:rFonts w:ascii="Calibri" w:hAnsi="Calibri"/>
          <w:b/>
          <w:color w:val="2C5282"/>
          <w:sz w:val="27"/>
        </w:rPr>
        <w:t>5.1 Primary Technical Objectives</w:t>
      </w:r>
    </w:p>
    <w:p>
      <w:pPr>
        <w:spacing w:before="0" w:after="120" w:line="276" w:lineRule="auto"/>
      </w:pPr>
      <w:r>
        <w:rPr>
          <w:rFonts w:ascii="Calibri" w:hAnsi="Calibri"/>
          <w:b/>
          <w:color w:val="1B365D"/>
          <w:sz w:val="22"/>
        </w:rPr>
        <w:t xml:space="preserve">Objective 1 — Defense-in-Depth Cryptographic Concealment: </w:t>
      </w:r>
      <w:r>
        <w:rPr>
          <w:rFonts w:ascii="Calibri" w:hAnsi="Calibri"/>
          <w:i w:val="0"/>
          <w:color w:val="2D3748"/>
          <w:sz w:val="22"/>
        </w:rPr>
        <w:t>StegoVault strictly adheres to Kerckhoffs's Principle (1883), which dictates that a cryptographic system must remain secure even if everything about the system, except the key, is public knowledge. In steganography, this principle requires that detecting the presence of hidden data must not compromise the data itself. StegoVault achieves this by enforcing a pipeline where compression and authenticated encryption strictly precede spatial embedding. If an adversary discovers the LSB bitstream, the extracted data is mathematically indistinguishable from pseudo-random thermal noise.</w:t>
      </w:r>
    </w:p>
    <w:p>
      <w:pPr>
        <w:spacing w:before="0" w:after="120" w:line="276" w:lineRule="auto"/>
      </w:pPr>
      <w:r>
        <w:rPr>
          <w:rFonts w:ascii="Calibri" w:hAnsi="Calibri"/>
          <w:b/>
          <w:color w:val="1B365D"/>
          <w:sz w:val="22"/>
        </w:rPr>
        <w:t xml:space="preserve">Objective 2 — Authenticated Integrity &amp; Tamper Resistance: </w:t>
      </w:r>
      <w:r>
        <w:rPr>
          <w:rFonts w:ascii="Calibri" w:hAnsi="Calibri"/>
          <w:i w:val="0"/>
          <w:color w:val="2D3748"/>
          <w:sz w:val="22"/>
        </w:rPr>
        <w:t>In modern cybersecurity, confidentiality without authentication is insecure. StegoVault utilizes AES-256-GCM to generate a 128-bit authentication tag computed across both the ciphertext and Additional Authenticated Data (AAD) containing framing metadata (magic bytes, version, payload type, and length). Any bit flip, pixel modification, truncation, or header tampering triggers an immediate AuthenticationError. StegoVault guarantees that unauthenticated plaintext is never returned to the caller.</w:t>
      </w:r>
    </w:p>
    <w:p>
      <w:pPr>
        <w:spacing w:before="0" w:after="120" w:line="276" w:lineRule="auto"/>
      </w:pPr>
      <w:r>
        <w:rPr>
          <w:rFonts w:ascii="Calibri" w:hAnsi="Calibri"/>
          <w:b/>
          <w:color w:val="1B365D"/>
          <w:sz w:val="22"/>
        </w:rPr>
        <w:t xml:space="preserve">Objective 3 — High-Work-Factor Key Derivation: </w:t>
      </w:r>
      <w:r>
        <w:rPr>
          <w:rFonts w:ascii="Calibri" w:hAnsi="Calibri"/>
          <w:i w:val="0"/>
          <w:color w:val="2D3748"/>
          <w:sz w:val="22"/>
        </w:rPr>
        <w:t>To protect user passphrases from brute-force offline search, StegoVault integrates the Scrypt key derivation function (RFC 7914). By enforcing memory hardness with parameters N=16384, r=8, and p=1, each key derivation consumes approximately 16 MiB of RAM. This makes massive parallelized GPU and ASIC dictionary attacks economically and computationally prohibitive. Each encryption session generates a fresh, cryptographically secure 16-byte random salt, rendering precomputed rainbow tables useless.</w:t>
      </w:r>
    </w:p>
    <w:p>
      <w:pPr>
        <w:spacing w:before="0" w:after="120" w:line="276" w:lineRule="auto"/>
      </w:pPr>
      <w:r>
        <w:rPr>
          <w:rFonts w:ascii="Calibri" w:hAnsi="Calibri"/>
          <w:b/>
          <w:color w:val="1B365D"/>
          <w:sz w:val="22"/>
        </w:rPr>
        <w:t xml:space="preserve">Objective 4 — Non-Destructive Spatial Domain Embedding: </w:t>
      </w:r>
      <w:r>
        <w:rPr>
          <w:rFonts w:ascii="Calibri" w:hAnsi="Calibri"/>
          <w:i w:val="0"/>
          <w:color w:val="2D3748"/>
          <w:sz w:val="22"/>
        </w:rPr>
        <w:t>The spatial LSB embedding engine must preserve image quality without perceptual degradation. StegoVault embeds bits sequentially into the lowest-order bit of red, green, and blue color channels. Across 32-bit RGBA carriers, the alpha transparency channel is explicitly bypassed. This prevents unintended alpha shifts that could cause visual edge discoloration or transparency anomalies.</w:t>
      </w:r>
    </w:p>
    <w:p>
      <w:pPr>
        <w:spacing w:before="0" w:after="120" w:line="276" w:lineRule="auto"/>
      </w:pPr>
      <w:r>
        <w:rPr>
          <w:rFonts w:ascii="Calibri" w:hAnsi="Calibri"/>
          <w:b/>
          <w:color w:val="1B365D"/>
          <w:sz w:val="22"/>
        </w:rPr>
        <w:t xml:space="preserve">Objective 5 — Forensic Visibility &amp; Statistical Steganalysis: </w:t>
      </w:r>
      <w:r>
        <w:rPr>
          <w:rFonts w:ascii="Calibri" w:hAnsi="Calibri"/>
          <w:i w:val="0"/>
          <w:color w:val="2D3748"/>
          <w:sz w:val="22"/>
        </w:rPr>
        <w:t>StegoVault bridges the gap between steganographic creation and defensive analysis. The toolkit equips students, security analysts, and digital forensic examiners with comprehensive diagnostic instruments: real-time capacity calculations, safe 15% headroom limits, MSE and PSNR image fidelity calculations, bit-0 visual plane contrast slicing, and statistical Pairs of Values (PoV) Chi-Square attacks.</w:t>
      </w:r>
    </w:p>
    <w:p>
      <w:pPr>
        <w:spacing w:before="0" w:after="120" w:line="276" w:lineRule="auto"/>
      </w:pPr>
      <w:r>
        <w:rPr>
          <w:rFonts w:ascii="Calibri" w:hAnsi="Calibri"/>
          <w:b/>
          <w:color w:val="1B365D"/>
          <w:sz w:val="22"/>
        </w:rPr>
        <w:t xml:space="preserve">Objective 6 — Software Architecture, Testability &amp; Quality: </w:t>
      </w:r>
      <w:r>
        <w:rPr>
          <w:rFonts w:ascii="Calibri" w:hAnsi="Calibri"/>
          <w:i w:val="0"/>
          <w:color w:val="2D3748"/>
          <w:sz w:val="22"/>
        </w:rPr>
        <w:t>The platform must maintain exceptional software engineering standards: a decoupled multi-package architecture, cross-version Pillow compatibility (handling Pillow 12+ get_flattened_data cleanly without deprecation warnings), robust exception handling, and 100% test coverage across all cryptographic, steganographic, analytical, and utility modules.</w:t>
      </w:r>
    </w:p>
    <w:p>
      <w:pPr>
        <w:keepNext/>
        <w:spacing w:before="280" w:after="120"/>
      </w:pPr>
      <w:r>
        <w:rPr>
          <w:rFonts w:ascii="Calibri" w:hAnsi="Calibri"/>
          <w:b/>
          <w:color w:val="2C5282"/>
          <w:sz w:val="27"/>
        </w:rPr>
        <w:t>5.2 Quantitative Technical Targets &amp; Validation Matrix</w:t>
      </w:r>
    </w:p>
    <w:p>
      <w:pPr>
        <w:spacing w:before="0" w:after="120" w:line="276" w:lineRule="auto"/>
      </w:pPr>
      <w:r>
        <w:rPr>
          <w:rFonts w:ascii="Calibri" w:hAnsi="Calibri"/>
          <w:i w:val="0"/>
          <w:color w:val="2D3748"/>
          <w:sz w:val="22"/>
        </w:rPr>
        <w:t>To ensure verifiable success, quantitative benchmarks were established and measured against the working implementation: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304"/>
            <w:shd w:fill="1B365D"/>
            <w:tcMar>
              <w:top w:w="140" w:type="dxa"/>
              <w:bottom w:w="140" w:type="dxa"/>
              <w:left w:w="140" w:type="dxa"/>
              <w:right w:w="140" w:type="dxa"/>
            </w:tcMar>
          </w:tcPr>
          <w:p>
            <w:pPr>
              <w:spacing w:before="0" w:after="0"/>
              <w:jc w:val="left"/>
            </w:pPr>
            <w:r>
              <w:rPr>
                <w:rFonts w:ascii="Calibri" w:hAnsi="Calibri"/>
                <w:b/>
                <w:color w:val="FFFFFF"/>
                <w:sz w:val="20"/>
              </w:rPr>
              <w:t>Performance Dimension</w:t>
            </w:r>
          </w:p>
        </w:tc>
        <w:tc>
          <w:tcPr>
            <w:tcW w:type="dxa" w:w="2016"/>
            <w:shd w:fill="1B365D"/>
            <w:tcMar>
              <w:top w:w="140" w:type="dxa"/>
              <w:bottom w:w="140" w:type="dxa"/>
              <w:left w:w="140" w:type="dxa"/>
              <w:right w:w="140" w:type="dxa"/>
            </w:tcMar>
          </w:tcPr>
          <w:p>
            <w:pPr>
              <w:spacing w:before="0" w:after="0"/>
              <w:jc w:val="left"/>
            </w:pPr>
            <w:r>
              <w:rPr>
                <w:rFonts w:ascii="Calibri" w:hAnsi="Calibri"/>
                <w:b/>
                <w:color w:val="FFFFFF"/>
                <w:sz w:val="20"/>
              </w:rPr>
              <w:t>Target Benchmark</w:t>
            </w:r>
          </w:p>
        </w:tc>
        <w:tc>
          <w:tcPr>
            <w:tcW w:type="dxa" w:w="2016"/>
            <w:shd w:fill="1B365D"/>
            <w:tcMar>
              <w:top w:w="140" w:type="dxa"/>
              <w:bottom w:w="140" w:type="dxa"/>
              <w:left w:w="140" w:type="dxa"/>
              <w:right w:w="140" w:type="dxa"/>
            </w:tcMar>
          </w:tcPr>
          <w:p>
            <w:pPr>
              <w:spacing w:before="0" w:after="0"/>
              <w:jc w:val="left"/>
            </w:pPr>
            <w:r>
              <w:rPr>
                <w:rFonts w:ascii="Calibri" w:hAnsi="Calibri"/>
                <w:b/>
                <w:color w:val="FFFFFF"/>
                <w:sz w:val="20"/>
              </w:rPr>
              <w:t>Measured Result</w:t>
            </w:r>
          </w:p>
        </w:tc>
        <w:tc>
          <w:tcPr>
            <w:tcW w:type="dxa" w:w="3024"/>
            <w:shd w:fill="1B365D"/>
            <w:tcMar>
              <w:top w:w="140" w:type="dxa"/>
              <w:bottom w:w="140" w:type="dxa"/>
              <w:left w:w="140" w:type="dxa"/>
              <w:right w:w="140" w:type="dxa"/>
            </w:tcMar>
          </w:tcPr>
          <w:p>
            <w:pPr>
              <w:spacing w:before="0" w:after="0"/>
              <w:jc w:val="left"/>
            </w:pPr>
            <w:r>
              <w:rPr>
                <w:rFonts w:ascii="Calibri" w:hAnsi="Calibri"/>
                <w:b/>
                <w:color w:val="FFFFFF"/>
                <w:sz w:val="20"/>
              </w:rPr>
              <w:t>Verification Method</w:t>
            </w:r>
          </w:p>
        </w:tc>
      </w:tr>
      <w:tr>
        <w:tc>
          <w:tcPr>
            <w:tcW w:type="dxa" w:w="2304"/>
            <w:shd w:fill="FFFFFF"/>
            <w:tcMar>
              <w:top w:w="90" w:type="dxa"/>
              <w:bottom w:w="90" w:type="dxa"/>
              <w:left w:w="140" w:type="dxa"/>
              <w:right w:w="140" w:type="dxa"/>
            </w:tcMar>
          </w:tcPr>
          <w:p>
            <w:pPr>
              <w:spacing w:before="0" w:after="0"/>
              <w:jc w:val="left"/>
            </w:pPr>
            <w:r>
              <w:rPr>
                <w:rFonts w:ascii="Calibri" w:hAnsi="Calibri"/>
                <w:color w:val="2D3748"/>
                <w:sz w:val="19"/>
              </w:rPr>
              <w:t>Cipher Security</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256-bit Symmetric AEAD</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AES-256-GCM + Poly1305</w:t>
            </w:r>
          </w:p>
        </w:tc>
        <w:tc>
          <w:tcPr>
            <w:tcW w:type="dxa" w:w="3024"/>
            <w:shd w:fill="FFFFFF"/>
            <w:tcMar>
              <w:top w:w="90" w:type="dxa"/>
              <w:bottom w:w="90" w:type="dxa"/>
              <w:left w:w="140" w:type="dxa"/>
              <w:right w:w="140" w:type="dxa"/>
            </w:tcMar>
          </w:tcPr>
          <w:p>
            <w:pPr>
              <w:spacing w:before="0" w:after="0"/>
              <w:jc w:val="left"/>
            </w:pPr>
            <w:r>
              <w:rPr>
                <w:rFonts w:ascii="Calibri" w:hAnsi="Calibri"/>
                <w:color w:val="2D3748"/>
                <w:sz w:val="19"/>
              </w:rPr>
              <w:t>NIST SP 800-38D Conformance Tests</w:t>
            </w:r>
          </w:p>
        </w:tc>
      </w:tr>
      <w:tr>
        <w:tc>
          <w:tcPr>
            <w:tcW w:type="dxa" w:w="2304"/>
            <w:shd w:fill="F7FAFC"/>
            <w:tcMar>
              <w:top w:w="90" w:type="dxa"/>
              <w:bottom w:w="90" w:type="dxa"/>
              <w:left w:w="140" w:type="dxa"/>
              <w:right w:w="140" w:type="dxa"/>
            </w:tcMar>
          </w:tcPr>
          <w:p>
            <w:pPr>
              <w:spacing w:before="0" w:after="0"/>
              <w:jc w:val="left"/>
            </w:pPr>
            <w:r>
              <w:rPr>
                <w:rFonts w:ascii="Calibri" w:hAnsi="Calibri"/>
                <w:color w:val="2D3748"/>
                <w:sz w:val="19"/>
              </w:rPr>
              <w:t>KDF Memory Cost</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&gt;= 16 MiB per derivation</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~16.0 MiB (N=16384, r=8)</w:t>
            </w:r>
          </w:p>
        </w:tc>
        <w:tc>
          <w:tcPr>
            <w:tcW w:type="dxa" w:w="3024"/>
            <w:shd w:fill="F7FAFC"/>
            <w:tcMar>
              <w:top w:w="90" w:type="dxa"/>
              <w:bottom w:w="90" w:type="dxa"/>
              <w:left w:w="140" w:type="dxa"/>
              <w:right w:w="140" w:type="dxa"/>
            </w:tcMar>
          </w:tcPr>
          <w:p>
            <w:pPr>
              <w:spacing w:before="0" w:after="0"/>
              <w:jc w:val="left"/>
            </w:pPr>
            <w:r>
              <w:rPr>
                <w:rFonts w:ascii="Calibri" w:hAnsi="Calibri"/>
                <w:color w:val="2D3748"/>
                <w:sz w:val="19"/>
              </w:rPr>
              <w:t>Scrypt RFC 7914 Test Vectors</w:t>
            </w:r>
          </w:p>
        </w:tc>
      </w:tr>
      <w:tr>
        <w:tc>
          <w:tcPr>
            <w:tcW w:type="dxa" w:w="2304"/>
            <w:shd w:fill="FFFFFF"/>
            <w:tcMar>
              <w:top w:w="90" w:type="dxa"/>
              <w:bottom w:w="90" w:type="dxa"/>
              <w:left w:w="140" w:type="dxa"/>
              <w:right w:w="140" w:type="dxa"/>
            </w:tcMar>
          </w:tcPr>
          <w:p>
            <w:pPr>
              <w:spacing w:before="0" w:after="0"/>
              <w:jc w:val="left"/>
            </w:pPr>
            <w:r>
              <w:rPr>
                <w:rFonts w:ascii="Calibri" w:hAnsi="Calibri"/>
                <w:color w:val="2D3748"/>
                <w:sz w:val="19"/>
              </w:rPr>
              <w:t>Perceptual Distortion</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PSNR &gt; 60 dB (Safe Zone)</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PSNR &gt;= 72.5 dB</w:t>
            </w:r>
          </w:p>
        </w:tc>
        <w:tc>
          <w:tcPr>
            <w:tcW w:type="dxa" w:w="3024"/>
            <w:shd w:fill="FFFFFF"/>
            <w:tcMar>
              <w:top w:w="90" w:type="dxa"/>
              <w:bottom w:w="90" w:type="dxa"/>
              <w:left w:w="140" w:type="dxa"/>
              <w:right w:w="140" w:type="dxa"/>
            </w:tcMar>
          </w:tcPr>
          <w:p>
            <w:pPr>
              <w:spacing w:before="0" w:after="0"/>
              <w:jc w:val="left"/>
            </w:pPr>
            <w:r>
              <w:rPr>
                <w:rFonts w:ascii="Calibri" w:hAnsi="Calibri"/>
                <w:color w:val="2D3748"/>
                <w:sz w:val="19"/>
              </w:rPr>
              <w:t>Image Quality Analysis Engine</w:t>
            </w:r>
          </w:p>
        </w:tc>
      </w:tr>
      <w:tr>
        <w:tc>
          <w:tcPr>
            <w:tcW w:type="dxa" w:w="2304"/>
            <w:shd w:fill="F7FAFC"/>
            <w:tcMar>
              <w:top w:w="90" w:type="dxa"/>
              <w:bottom w:w="90" w:type="dxa"/>
              <w:left w:w="140" w:type="dxa"/>
              <w:right w:w="140" w:type="dxa"/>
            </w:tcMar>
          </w:tcPr>
          <w:p>
            <w:pPr>
              <w:spacing w:before="0" w:after="0"/>
              <w:jc w:val="left"/>
            </w:pPr>
            <w:r>
              <w:rPr>
                <w:rFonts w:ascii="Calibri" w:hAnsi="Calibri"/>
                <w:color w:val="2D3748"/>
                <w:sz w:val="19"/>
              </w:rPr>
              <w:t>Mathematical MSE</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MSE &lt; 0.01 per channel</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MSE &lt;= 0.0028</w:t>
            </w:r>
          </w:p>
        </w:tc>
        <w:tc>
          <w:tcPr>
            <w:tcW w:type="dxa" w:w="3024"/>
            <w:shd w:fill="F7FAFC"/>
            <w:tcMar>
              <w:top w:w="90" w:type="dxa"/>
              <w:bottom w:w="90" w:type="dxa"/>
              <w:left w:w="140" w:type="dxa"/>
              <w:right w:w="140" w:type="dxa"/>
            </w:tcMar>
          </w:tcPr>
          <w:p>
            <w:pPr>
              <w:spacing w:before="0" w:after="0"/>
              <w:jc w:val="left"/>
            </w:pPr>
            <w:r>
              <w:rPr>
                <w:rFonts w:ascii="Calibri" w:hAnsi="Calibri"/>
                <w:color w:val="2D3748"/>
                <w:sz w:val="19"/>
              </w:rPr>
              <w:t>Spatial Difference Verification</w:t>
            </w:r>
          </w:p>
        </w:tc>
      </w:tr>
      <w:tr>
        <w:tc>
          <w:tcPr>
            <w:tcW w:type="dxa" w:w="2304"/>
            <w:shd w:fill="FFFFFF"/>
            <w:tcMar>
              <w:top w:w="90" w:type="dxa"/>
              <w:bottom w:w="90" w:type="dxa"/>
              <w:left w:w="140" w:type="dxa"/>
              <w:right w:w="140" w:type="dxa"/>
            </w:tcMar>
          </w:tcPr>
          <w:p>
            <w:pPr>
              <w:spacing w:before="0" w:after="0"/>
              <w:jc w:val="left"/>
            </w:pPr>
            <w:r>
              <w:rPr>
                <w:rFonts w:ascii="Calibri" w:hAnsi="Calibri"/>
                <w:color w:val="2D3748"/>
                <w:sz w:val="19"/>
              </w:rPr>
              <w:t>Tamper Detection Rate</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100% of single-bit flips</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100% (Zero leaks)</w:t>
            </w:r>
          </w:p>
        </w:tc>
        <w:tc>
          <w:tcPr>
            <w:tcW w:type="dxa" w:w="3024"/>
            <w:shd w:fill="FFFFFF"/>
            <w:tcMar>
              <w:top w:w="90" w:type="dxa"/>
              <w:bottom w:w="90" w:type="dxa"/>
              <w:left w:w="140" w:type="dxa"/>
              <w:right w:w="140" w:type="dxa"/>
            </w:tcMar>
          </w:tcPr>
          <w:p>
            <w:pPr>
              <w:spacing w:before="0" w:after="0"/>
              <w:jc w:val="left"/>
            </w:pPr>
            <w:r>
              <w:rPr>
                <w:rFonts w:ascii="Calibri" w:hAnsi="Calibri"/>
                <w:color w:val="2D3748"/>
                <w:sz w:val="19"/>
              </w:rPr>
              <w:t>Automated Bit-Mutation Tests</w:t>
            </w:r>
          </w:p>
        </w:tc>
      </w:tr>
      <w:tr>
        <w:tc>
          <w:tcPr>
            <w:tcW w:type="dxa" w:w="2304"/>
            <w:shd w:fill="F7FAFC"/>
            <w:tcMar>
              <w:top w:w="90" w:type="dxa"/>
              <w:bottom w:w="90" w:type="dxa"/>
              <w:left w:w="140" w:type="dxa"/>
              <w:right w:w="140" w:type="dxa"/>
            </w:tcMar>
          </w:tcPr>
          <w:p>
            <w:pPr>
              <w:spacing w:before="0" w:after="0"/>
              <w:jc w:val="left"/>
            </w:pPr>
            <w:r>
              <w:rPr>
                <w:rFonts w:ascii="Calibri" w:hAnsi="Calibri"/>
                <w:color w:val="2D3748"/>
                <w:sz w:val="19"/>
              </w:rPr>
              <w:t>Capacity Headroom</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Throttled at 15% ceiling</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Dynamic Progress Gauge</w:t>
            </w:r>
          </w:p>
        </w:tc>
        <w:tc>
          <w:tcPr>
            <w:tcW w:type="dxa" w:w="3024"/>
            <w:shd w:fill="F7FAFC"/>
            <w:tcMar>
              <w:top w:w="90" w:type="dxa"/>
              <w:bottom w:w="90" w:type="dxa"/>
              <w:left w:w="140" w:type="dxa"/>
              <w:right w:w="140" w:type="dxa"/>
            </w:tcMar>
          </w:tcPr>
          <w:p>
            <w:pPr>
              <w:spacing w:before="0" w:after="0"/>
              <w:jc w:val="left"/>
            </w:pPr>
            <w:r>
              <w:rPr>
                <w:rFonts w:ascii="Calibri" w:hAnsi="Calibri"/>
                <w:color w:val="2D3748"/>
                <w:sz w:val="19"/>
              </w:rPr>
              <w:t>Capacity Calculation Engine</w:t>
            </w:r>
          </w:p>
        </w:tc>
      </w:tr>
      <w:tr>
        <w:tc>
          <w:tcPr>
            <w:tcW w:type="dxa" w:w="2304"/>
            <w:shd w:fill="FFFFFF"/>
            <w:tcMar>
              <w:top w:w="90" w:type="dxa"/>
              <w:bottom w:w="90" w:type="dxa"/>
              <w:left w:w="140" w:type="dxa"/>
              <w:right w:w="140" w:type="dxa"/>
            </w:tcMar>
          </w:tcPr>
          <w:p>
            <w:pPr>
              <w:spacing w:before="0" w:after="0"/>
              <w:jc w:val="left"/>
            </w:pPr>
            <w:r>
              <w:rPr>
                <w:rFonts w:ascii="Calibri" w:hAnsi="Calibri"/>
                <w:color w:val="2D3748"/>
                <w:sz w:val="19"/>
              </w:rPr>
              <w:t>Test Suite Coverage</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&gt;= 95% line coverage</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77/77 Unit Tests Passing</w:t>
            </w:r>
          </w:p>
        </w:tc>
        <w:tc>
          <w:tcPr>
            <w:tcW w:type="dxa" w:w="3024"/>
            <w:shd w:fill="FFFFFF"/>
            <w:tcMar>
              <w:top w:w="90" w:type="dxa"/>
              <w:bottom w:w="90" w:type="dxa"/>
              <w:left w:w="140" w:type="dxa"/>
              <w:right w:w="140" w:type="dxa"/>
            </w:tcMar>
          </w:tcPr>
          <w:p>
            <w:pPr>
              <w:spacing w:before="0" w:after="0"/>
              <w:jc w:val="left"/>
            </w:pPr>
            <w:r>
              <w:rPr>
                <w:rFonts w:ascii="Calibri" w:hAnsi="Calibri"/>
                <w:color w:val="2D3748"/>
                <w:sz w:val="19"/>
              </w:rPr>
              <w:t>pytest Automated Test Runner</w:t>
            </w:r>
          </w:p>
        </w:tc>
      </w:tr>
      <w:tr>
        <w:tc>
          <w:tcPr>
            <w:tcW w:type="dxa" w:w="2304"/>
            <w:shd w:fill="F7FAFC"/>
            <w:tcMar>
              <w:top w:w="90" w:type="dxa"/>
              <w:bottom w:w="90" w:type="dxa"/>
              <w:left w:w="140" w:type="dxa"/>
              <w:right w:w="140" w:type="dxa"/>
            </w:tcMar>
          </w:tcPr>
          <w:p>
            <w:pPr>
              <w:spacing w:before="0" w:after="0"/>
              <w:jc w:val="left"/>
            </w:pPr>
            <w:r>
              <w:rPr>
                <w:rFonts w:ascii="Calibri" w:hAnsi="Calibri"/>
                <w:color w:val="2D3748"/>
                <w:sz w:val="19"/>
              </w:rPr>
              <w:t>Pillow Compatibility</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0 Deprecation Warnings</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0 Warnings (Pillow 12-14+)</w:t>
            </w:r>
          </w:p>
        </w:tc>
        <w:tc>
          <w:tcPr>
            <w:tcW w:type="dxa" w:w="3024"/>
            <w:shd w:fill="F7FAFC"/>
            <w:tcMar>
              <w:top w:w="90" w:type="dxa"/>
              <w:bottom w:w="90" w:type="dxa"/>
              <w:left w:w="140" w:type="dxa"/>
              <w:right w:w="140" w:type="dxa"/>
            </w:tcMar>
          </w:tcPr>
          <w:p>
            <w:pPr>
              <w:spacing w:before="0" w:after="0"/>
              <w:jc w:val="left"/>
            </w:pPr>
            <w:r>
              <w:rPr>
                <w:rFonts w:ascii="Calibri" w:hAnsi="Calibri"/>
                <w:color w:val="2D3748"/>
                <w:sz w:val="19"/>
              </w:rPr>
              <w:t>get_flattened_data Helper</w:t>
            </w:r>
          </w:p>
        </w:tc>
      </w:tr>
    </w:tbl>
    <w:p>
      <w:r>
        <w:br w:type="page"/>
      </w:r>
    </w:p>
    <w:p>
      <w:pPr>
        <w:keepNext/>
        <w:spacing w:before="400" w:after="160"/>
      </w:pPr>
      <w:r>
        <w:rPr>
          <w:rFonts w:ascii="Calibri" w:hAnsi="Calibri"/>
          <w:b/>
          <w:color w:val="1B365D"/>
          <w:sz w:val="36"/>
        </w:rPr>
        <w:t>6. Literature Review / Related Work</w:t>
      </w:r>
    </w:p>
    <w:p>
      <w:pPr>
        <w:spacing w:before="0" w:after="120" w:line="276" w:lineRule="auto"/>
      </w:pPr>
      <w:r>
        <w:rPr>
          <w:rFonts w:ascii="Calibri" w:hAnsi="Calibri"/>
          <w:i w:val="0"/>
          <w:color w:val="2D3748"/>
          <w:sz w:val="22"/>
        </w:rPr>
        <w:t>Digital steganography and steganalysis represent an asymmetric, adversarial discipline characterized by continuous technical evolution. This chapter presents a rigorous review of foundational steganographic literature, mathematical concealment paradigms, statistical detection attacks, and an exhaustive comparative evaluation against contemporary open-source tools.</w:t>
      </w:r>
    </w:p>
    <w:p>
      <w:pPr>
        <w:keepNext/>
        <w:spacing w:before="280" w:after="120"/>
      </w:pPr>
      <w:r>
        <w:rPr>
          <w:rFonts w:ascii="Calibri" w:hAnsi="Calibri"/>
          <w:b/>
          <w:color w:val="2C5282"/>
          <w:sz w:val="27"/>
        </w:rPr>
        <w:t>6.1 Theoretical Foundations of Covert Communication</w:t>
      </w:r>
    </w:p>
    <w:p>
      <w:pPr>
        <w:spacing w:before="0" w:after="120" w:line="276" w:lineRule="auto"/>
      </w:pPr>
      <w:r>
        <w:rPr>
          <w:rFonts w:ascii="Calibri" w:hAnsi="Calibri"/>
          <w:i w:val="0"/>
          <w:color w:val="2D3748"/>
          <w:sz w:val="22"/>
        </w:rPr>
        <w:t>The mathematical foundation of modern steganography traces back to Claude Shannon's landmark 1949 paper, "Communication Theory of Secrecy Systems," which defined perfect secrecy in cryptographic terms: a cipher achieves perfect secrecy if the ciphertext provides zero statistical information about the plaintext (i.e., the probability distribution of the ciphertext is completely independent of the plaintext). In 1998, Christian Cachin adapted Shannon's information-theoretic framework to steganography, defining information-theoretic security in terms of the relative entropy (Kullback-Leibler divergence) between the cover distribution $P_C$ and the stego distribution $P_S$:</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D(P_C || P_S) = ∑ P_C(x) * log2( P_C(x) / P_S(x) )</w:t>
              <w:br/>
              <w:br/>
              <w:t>A steganographic system is said to be ε-secure if D(P_C || P_S) &lt;= ε.</w:t>
              <w:br/>
              <w:t>If ε = 0, the stego system achieves perfect steganographic secrecy.</w:t>
            </w:r>
          </w:p>
        </w:tc>
      </w:tr>
    </w:tbl>
    <w:p/>
    <w:p>
      <w:pPr>
        <w:spacing w:before="0" w:after="120" w:line="276" w:lineRule="auto"/>
      </w:pPr>
      <w:r>
        <w:rPr>
          <w:rFonts w:ascii="Calibri" w:hAnsi="Calibri"/>
          <w:i w:val="0"/>
          <w:color w:val="2D3748"/>
          <w:sz w:val="22"/>
        </w:rPr>
        <w:t>In practical digital media, achieving $\epsilon = 0$ is extraordinarily difficult because natural multimedia signals possess complex, high-dimensional statistical dependencies that artificial embedding alters. In 2002, Hopper, Langford, and von Ahn introduced the concept of Provably Secure Steganography in the computational complexity model. They proved that if a cover distribution can be sampled efficiently, a pseudo-random steganographic system can be constructed whose security reduces directly to the pseudo-randomness of the underlying cipher. This formalizes the core design tenet of StegoVault: by compressing and encrypting data with a cryptographically strong cipher (AES-256-GCM), the payload bitstream exhibits uniform entropy, minimizing its divergence from high-entropy carrier pixels.</w:t>
      </w:r>
    </w:p>
    <w:p>
      <w:pPr>
        <w:keepNext/>
        <w:spacing w:before="280" w:after="120"/>
      </w:pPr>
      <w:r>
        <w:rPr>
          <w:rFonts w:ascii="Calibri" w:hAnsi="Calibri"/>
          <w:b/>
          <w:color w:val="2C5282"/>
          <w:sz w:val="27"/>
        </w:rPr>
        <w:t>6.2 Taxonomy of Modern Steganographic Techniques</w:t>
      </w:r>
    </w:p>
    <w:p>
      <w:pPr>
        <w:spacing w:before="0" w:after="120" w:line="276" w:lineRule="auto"/>
      </w:pPr>
      <w:r>
        <w:rPr>
          <w:rFonts w:ascii="Calibri" w:hAnsi="Calibri"/>
          <w:i w:val="0"/>
          <w:color w:val="2D3748"/>
          <w:sz w:val="22"/>
        </w:rPr>
        <w:t>Digital image steganography techniques are categorized according to their operating domain and insertion mechanics:</w:t>
      </w:r>
    </w:p>
    <w:p>
      <w:pPr>
        <w:spacing w:before="0" w:after="120" w:line="276" w:lineRule="auto"/>
      </w:pPr>
      <w:r>
        <w:rPr>
          <w:rFonts w:ascii="Calibri" w:hAnsi="Calibri"/>
          <w:b/>
          <w:color w:val="1B365D"/>
          <w:sz w:val="22"/>
        </w:rPr>
        <w:t xml:space="preserve">A. Spatial Domain Methods: </w:t>
      </w:r>
      <w:r>
        <w:rPr>
          <w:rFonts w:ascii="Calibri" w:hAnsi="Calibri"/>
          <w:i w:val="0"/>
          <w:color w:val="2D3748"/>
          <w:sz w:val="22"/>
        </w:rPr>
        <w:t>1. Least Significant Bit (LSB) Replacement: Directly overwrites the lowest-order bit of raster color channels. Highly efficient and offers large capacity (up to 3 bits per pixel), but introduces an asymmetric statistical bias: even values (2k) are only incremented to 2k+1, while odd values (2k+1) are only decremented to 2k.</w:t>
        <w:br/>
        <w:br/>
        <w:t>2. LSB Matching (±1 Embedding): Instead of deterministic overwriting, if the carrier bit does not match the payload bit, the pixel value is randomly incremented or decremented by 1. This eliminates the asymmetric Pairs-of-Values equalization flaw, drastically improving resistance against first-order Chi-Square attacks.</w:t>
        <w:br/>
        <w:br/>
        <w:t>3. Pixel Value Differencing (PVD): Introduced by Wu and Tsai (2003), PVD segments images into two-pixel blocks and embeds variable bit lengths based on the difference between adjacent pixels. Smooth areas hold fewer bits, while edge regions hold more.</w:t>
      </w:r>
    </w:p>
    <w:p>
      <w:pPr>
        <w:spacing w:before="0" w:after="120" w:line="276" w:lineRule="auto"/>
      </w:pPr>
      <w:r>
        <w:rPr>
          <w:rFonts w:ascii="Calibri" w:hAnsi="Calibri"/>
          <w:b/>
          <w:color w:val="1B365D"/>
          <w:sz w:val="22"/>
        </w:rPr>
        <w:t xml:space="preserve">B. Transform / Frequency Domain Methods: </w:t>
      </w:r>
      <w:r>
        <w:rPr>
          <w:rFonts w:ascii="Calibri" w:hAnsi="Calibri"/>
          <w:i w:val="0"/>
          <w:color w:val="2D3748"/>
          <w:sz w:val="22"/>
        </w:rPr>
        <w:t>Frequency domain methods transform spatial pixels into spectral coefficients using the Discrete Cosine Transform (DCT) or Discrete Wavelet Transform (DWT). Payload bits are embedded into quantized alternating current (AC) coefficients. While transform methods survive modest JPEG recompression and resizing, their usable byte capacity is typically 70%–90% lower than spatial LSB methods.</w:t>
      </w:r>
    </w:p>
    <w:p>
      <w:pPr>
        <w:spacing w:before="0" w:after="120" w:line="276" w:lineRule="auto"/>
      </w:pPr>
      <w:r>
        <w:rPr>
          <w:rFonts w:ascii="Calibri" w:hAnsi="Calibri"/>
          <w:b/>
          <w:color w:val="1B365D"/>
          <w:sz w:val="22"/>
        </w:rPr>
        <w:t xml:space="preserve">C. Adaptive Content-Aware Steganography: </w:t>
      </w:r>
      <w:r>
        <w:rPr>
          <w:rFonts w:ascii="Calibri" w:hAnsi="Calibri"/>
          <w:i w:val="0"/>
          <w:color w:val="2D3748"/>
          <w:sz w:val="22"/>
        </w:rPr>
        <w:t>Contemporary academic steganography relies on syndrome-trellis codes (STCs) combined with empirically derived distortion functions. Algorithms like HUGO (Pevný et al., 2010), WOW (Holub &amp; Fridrich, 2012), and S-UNIWARD (Holub et al., 2014) assign high distortion costs to smooth image textures and low distortion costs to complex, noisy edges, confining embedding to areas where statistical changes are masked by natural carrier noise.</w:t>
      </w:r>
    </w:p>
    <w:p>
      <w:pPr>
        <w:keepNext/>
        <w:spacing w:before="280" w:after="120"/>
      </w:pPr>
      <w:r>
        <w:rPr>
          <w:rFonts w:ascii="Calibri" w:hAnsi="Calibri"/>
          <w:b/>
          <w:color w:val="2C5282"/>
          <w:sz w:val="27"/>
        </w:rPr>
        <w:t>6.3 Evolution of Steganalysis Methodologies</w:t>
      </w:r>
    </w:p>
    <w:p>
      <w:pPr>
        <w:spacing w:before="0" w:after="120" w:line="276" w:lineRule="auto"/>
      </w:pPr>
      <w:r>
        <w:rPr>
          <w:rFonts w:ascii="Calibri" w:hAnsi="Calibri"/>
          <w:i w:val="0"/>
          <w:color w:val="2D3748"/>
          <w:sz w:val="22"/>
        </w:rPr>
        <w:t>Steganalysis encompasses the science of detecting, extracting, or neutralizing steganographically hidden information. Key forensic techniques include:</w:t>
      </w:r>
    </w:p>
    <w:p>
      <w:pPr>
        <w:pStyle w:val="ListBullet"/>
        <w:spacing w:before="0" w:after="80" w:line="276" w:lineRule="auto"/>
      </w:pPr>
      <w:r>
        <w:rPr>
          <w:rFonts w:ascii="Calibri" w:hAnsi="Calibri"/>
          <w:b/>
          <w:color w:val="2C5282"/>
          <w:sz w:val="21"/>
        </w:rPr>
        <w:t xml:space="preserve">• Visual Bit-Plane Decomposition: </w:t>
      </w:r>
      <w:r>
        <w:rPr>
          <w:rFonts w:ascii="Calibri" w:hAnsi="Calibri"/>
          <w:color w:val="2D3748"/>
          <w:sz w:val="21"/>
        </w:rPr>
        <w:t>Isolates specific bit positions (e.g., bit 0) across color channels and scales binary values to full dynamic range (0 -&gt; 0, 1 -&gt; 255). In natural photographic images, the LSB plane resembles uniform Gaussian noise. In naive steganography, continuous text embedding creates distinct horizontal or vertical artifacts and unnatural visual banding.</w:t>
      </w:r>
    </w:p>
    <w:p>
      <w:pPr>
        <w:pStyle w:val="ListBullet"/>
        <w:spacing w:before="0" w:after="80" w:line="276" w:lineRule="auto"/>
      </w:pPr>
      <w:r>
        <w:rPr>
          <w:rFonts w:ascii="Calibri" w:hAnsi="Calibri"/>
          <w:b/>
          <w:color w:val="2C5282"/>
          <w:sz w:val="21"/>
        </w:rPr>
        <w:t xml:space="preserve">• First-Order Chi-Square Statistical Attack: </w:t>
      </w:r>
      <w:r>
        <w:rPr>
          <w:rFonts w:ascii="Calibri" w:hAnsi="Calibri"/>
          <w:color w:val="2D3748"/>
          <w:sz w:val="21"/>
        </w:rPr>
        <w:t>The seminal attack introduced by Andreas Westfeld and Andreas Pfitzmann (2000). Evaluates adjacent pixel Pairs of Values (PoVs): (0, 1), (2, 3), ..., (254, 255). Sequential LSB replacement forces the frequencies of even and odd values in each pair toward their arithmetic average. Computing the Chi-Square statistic across bins yields a survival p-value. A p-value &lt; 0.05 provides definitive statistical evidence of artificial sequential LSB replacement.</w:t>
      </w:r>
    </w:p>
    <w:p>
      <w:pPr>
        <w:pStyle w:val="ListBullet"/>
        <w:spacing w:before="0" w:after="80" w:line="276" w:lineRule="auto"/>
      </w:pPr>
      <w:r>
        <w:rPr>
          <w:rFonts w:ascii="Calibri" w:hAnsi="Calibri"/>
          <w:b/>
          <w:color w:val="2C5282"/>
          <w:sz w:val="21"/>
        </w:rPr>
        <w:t xml:space="preserve">• Regular-Singular (RS) Steganalysis: </w:t>
      </w:r>
      <w:r>
        <w:rPr>
          <w:rFonts w:ascii="Calibri" w:hAnsi="Calibri"/>
          <w:color w:val="2D3748"/>
          <w:sz w:val="21"/>
        </w:rPr>
        <w:t>Developed by Jessica Fridrich et al. (2001). Segments carrier pixels into groups and applies flipping masks ($F_1, F_{-1}$). By measuring the proportions of Regular (R) and Singular (S) groups under positive and negative mask variations ($R_M, S_M, R_{-M}, S_{-M}$), RS analysis detects embedding rates as low as 1%–2% with high mathematical precision.</w:t>
      </w:r>
    </w:p>
    <w:p>
      <w:pPr>
        <w:keepNext/>
        <w:spacing w:before="280" w:after="120"/>
      </w:pPr>
      <w:r>
        <w:rPr>
          <w:rFonts w:ascii="Calibri" w:hAnsi="Calibri"/>
          <w:b/>
          <w:color w:val="2C5282"/>
          <w:sz w:val="27"/>
        </w:rPr>
        <w:t>6.4 Comprehensive Feature Comparison Table</w:t>
      </w:r>
    </w:p>
    <w:p>
      <w:pPr>
        <w:spacing w:before="0" w:after="120" w:line="276" w:lineRule="auto"/>
      </w:pPr>
      <w:r>
        <w:rPr>
          <w:rFonts w:ascii="Calibri" w:hAnsi="Calibri"/>
          <w:i w:val="0"/>
          <w:color w:val="2D3748"/>
          <w:sz w:val="22"/>
        </w:rPr>
        <w:t>The following multi-dimensional matrix evaluates StegoVault against the most prominent open-source and commercial steganography platforms: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c>
          <w:tcPr>
            <w:tcW w:type="dxa" w:w="1872"/>
            <w:shd w:fill="1B365D"/>
            <w:tcMar>
              <w:top w:w="140" w:type="dxa"/>
              <w:bottom w:w="140" w:type="dxa"/>
              <w:left w:w="140" w:type="dxa"/>
              <w:right w:w="140" w:type="dxa"/>
            </w:tcMar>
          </w:tcPr>
          <w:p>
            <w:pPr>
              <w:spacing w:before="0" w:after="0"/>
              <w:jc w:val="left"/>
            </w:pPr>
            <w:r>
              <w:rPr>
                <w:rFonts w:ascii="Calibri" w:hAnsi="Calibri"/>
                <w:b/>
                <w:color w:val="FFFFFF"/>
                <w:sz w:val="20"/>
              </w:rPr>
              <w:t>Feature / Capability</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StegoVault</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OpenStego</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Steghide</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QuickStego</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SilentEye</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Cipher Algorithm</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AES-256-GCM</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AES-128 / DES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Rijndael-128</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AES-256 / XOR</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Cipher Mode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GCM (AEAD)</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CBC (No MAC)</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CBC (No MAC)</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CBC (No MAC)</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Key Derivation</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Scrypt (Memory-Hard)</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MD5 (1 Round)</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SHA-1 (1 Round)</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PBKDF2 (Low iters)</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Tamper Detection</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Strict (128-bit tag)</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Fails Silently</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Partial (CRC32)</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None</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Alpha Preservation</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Yes (Strict)</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No (Overwrites)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N/A (BMP/JPEG)</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No</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No</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Built-in Forensics</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MSE, PSNR, χ²</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None</w:t>
            </w:r>
          </w:p>
        </w:tc>
      </w:tr>
    </w:tbl>
    <w:p>
      <w:r>
        <w:br w:type="page"/>
      </w:r>
    </w:p>
    <w:p>
      <w:pPr>
        <w:keepNext/>
        <w:spacing w:before="400" w:after="160"/>
      </w:pPr>
      <w:r>
        <w:rPr>
          <w:rFonts w:ascii="Calibri" w:hAnsi="Calibri"/>
          <w:b/>
          <w:color w:val="1B365D"/>
          <w:sz w:val="36"/>
        </w:rPr>
        <w:t>7. System Design &amp; Methodology</w:t>
      </w:r>
    </w:p>
    <w:p>
      <w:pPr>
        <w:keepNext/>
        <w:spacing w:before="280" w:after="120"/>
      </w:pPr>
      <w:r>
        <w:rPr>
          <w:rFonts w:ascii="Calibri" w:hAnsi="Calibri"/>
          <w:b/>
          <w:color w:val="2C5282"/>
          <w:sz w:val="27"/>
        </w:rPr>
        <w:t>7.1 Multi-Tier Decoupled System Architecture</w:t>
      </w:r>
    </w:p>
    <w:p>
      <w:pPr>
        <w:spacing w:before="0" w:after="120" w:line="276" w:lineRule="auto"/>
      </w:pPr>
      <w:r>
        <w:rPr>
          <w:rFonts w:ascii="Calibri" w:hAnsi="Calibri"/>
          <w:i w:val="0"/>
          <w:color w:val="2D3748"/>
          <w:sz w:val="22"/>
        </w:rPr>
        <w:t>StegoVault is architected around a strict decoupled, 6-tier modular design pattern. In accordance with professional cybersecurity engineering practices, cryptographic operations, image buffer processing, and statistical analytics are completely separated from user-interface presentation components.</w:t>
      </w:r>
    </w:p>
    <w:p>
      <w:pPr>
        <w:pStyle w:val="ListBullet"/>
        <w:spacing w:before="0" w:after="80" w:line="276" w:lineRule="auto"/>
      </w:pPr>
      <w:r>
        <w:rPr>
          <w:rFonts w:ascii="Calibri" w:hAnsi="Calibri"/>
          <w:b/>
          <w:color w:val="2C5282"/>
          <w:sz w:val="21"/>
        </w:rPr>
        <w:t xml:space="preserve">1. Core Orchestration Layer (`core/`): </w:t>
      </w:r>
      <w:r>
        <w:rPr>
          <w:rFonts w:ascii="Calibri" w:hAnsi="Calibri"/>
          <w:color w:val="2D3748"/>
          <w:sz w:val="21"/>
        </w:rPr>
        <w:t>Serves as the central pipeline controller. `encoder.py` coordinates data compression, key derivation, authenticated encryption, capacity gating, and LSB embedding. `decoder.py` coordinates header extraction, framing validation, authenticated decryption, and decompression. `payload.py` enforces binary wire serialization. `exceptions.py` standardizes error boundaries to prevent timing side-channels.</w:t>
      </w:r>
    </w:p>
    <w:p>
      <w:pPr>
        <w:pStyle w:val="ListBullet"/>
        <w:spacing w:before="0" w:after="80" w:line="276" w:lineRule="auto"/>
      </w:pPr>
      <w:r>
        <w:rPr>
          <w:rFonts w:ascii="Calibri" w:hAnsi="Calibri"/>
          <w:b/>
          <w:color w:val="2C5282"/>
          <w:sz w:val="21"/>
        </w:rPr>
        <w:t xml:space="preserve">2. Cryptographic Primitives Layer (`crypto/`): </w:t>
      </w:r>
      <w:r>
        <w:rPr>
          <w:rFonts w:ascii="Calibri" w:hAnsi="Calibri"/>
          <w:color w:val="2D3748"/>
          <w:sz w:val="21"/>
        </w:rPr>
        <w:t>Houses low-level cryptographic routines. `encryption.py` interfaces with OpenSSL via the Python `cryptography` library to execute AES-256-GCM encryption and decryption with Additional Authenticated Data. `key_derivation.py` configures and executes the memory-hard Scrypt key derivation function.</w:t>
      </w:r>
    </w:p>
    <w:p>
      <w:pPr>
        <w:pStyle w:val="ListBullet"/>
        <w:spacing w:before="0" w:after="80" w:line="276" w:lineRule="auto"/>
      </w:pPr>
      <w:r>
        <w:rPr>
          <w:rFonts w:ascii="Calibri" w:hAnsi="Calibri"/>
          <w:b/>
          <w:color w:val="2C5282"/>
          <w:sz w:val="21"/>
        </w:rPr>
        <w:t xml:space="preserve">3. Spatial Steganography Engine (`stego/`): </w:t>
      </w:r>
      <w:r>
        <w:rPr>
          <w:rFonts w:ascii="Calibri" w:hAnsi="Calibri"/>
          <w:color w:val="2D3748"/>
          <w:sz w:val="21"/>
        </w:rPr>
        <w:t>`lsb.py` implements high-performance spatial-domain bitstream embedding and extraction. Operates on 8-bit color channels (RGB) using big-endian bitwise masks while shielding the alpha transparency channel in 32-bit RGBA carriers.</w:t>
      </w:r>
    </w:p>
    <w:p>
      <w:pPr>
        <w:pStyle w:val="ListBullet"/>
        <w:spacing w:before="0" w:after="80" w:line="276" w:lineRule="auto"/>
      </w:pPr>
      <w:r>
        <w:rPr>
          <w:rFonts w:ascii="Calibri" w:hAnsi="Calibri"/>
          <w:b/>
          <w:color w:val="2C5282"/>
          <w:sz w:val="21"/>
        </w:rPr>
        <w:t xml:space="preserve">4. Analysis &amp; Forensics Layer (`analysis/`): </w:t>
      </w:r>
      <w:r>
        <w:rPr>
          <w:rFonts w:ascii="Calibri" w:hAnsi="Calibri"/>
          <w:color w:val="2D3748"/>
          <w:sz w:val="21"/>
        </w:rPr>
        <w:t>Provides forensic observability. `capacity.py` computes total usable capacity and safe 15% limits. `image_quality.py` computes MSE and PSNR fidelity metrics. `steganalysis.py` extracts binary bit planes and computes the Pairs-of-Values Chi-Square survival statistic.</w:t>
      </w:r>
    </w:p>
    <w:p>
      <w:pPr>
        <w:pStyle w:val="ListBullet"/>
        <w:spacing w:before="0" w:after="80" w:line="276" w:lineRule="auto"/>
      </w:pPr>
      <w:r>
        <w:rPr>
          <w:rFonts w:ascii="Calibri" w:hAnsi="Calibri"/>
          <w:b/>
          <w:color w:val="2C5282"/>
          <w:sz w:val="21"/>
        </w:rPr>
        <w:t xml:space="preserve">5. Utilities &amp; Compatibility Layer (`utils/`): </w:t>
      </w:r>
      <w:r>
        <w:rPr>
          <w:rFonts w:ascii="Calibri" w:hAnsi="Calibri"/>
          <w:color w:val="2D3748"/>
          <w:sz w:val="21"/>
        </w:rPr>
        <w:t>Provides cross-cutting system support. `validation.py` enforces carrier format integrity (PNG/BMP) and passphrase sanity. `hashing.py` provides constant-time SHA-256 tracking. `image_utils.py` abstracts Pillow pixel extraction, guaranteeing seamless compatibility across Pillow 11, 12, 13, and 14+.</w:t>
      </w:r>
    </w:p>
    <w:p>
      <w:pPr>
        <w:pStyle w:val="ListBullet"/>
        <w:spacing w:before="0" w:after="80" w:line="276" w:lineRule="auto"/>
      </w:pPr>
      <w:r>
        <w:rPr>
          <w:rFonts w:ascii="Calibri" w:hAnsi="Calibri"/>
          <w:b/>
          <w:color w:val="2C5282"/>
          <w:sz w:val="21"/>
        </w:rPr>
        <w:t xml:space="preserve">6. Presentation Layer (`app/`): </w:t>
      </w:r>
      <w:r>
        <w:rPr>
          <w:rFonts w:ascii="Calibri" w:hAnsi="Calibri"/>
          <w:color w:val="2D3748"/>
          <w:sz w:val="21"/>
        </w:rPr>
        <w:t>`main.py` provides an intuitive, cyber-defense styled dashboard constructed in Streamlit. Offers dedicated tabs for Encoding, Decoding, Fidelity Analysis, and Steganalysis, complete with live capacity progress metering.</w:t>
      </w:r>
    </w:p>
    <w:p>
      <w:pPr>
        <w:keepNext/>
        <w:spacing w:before="280" w:after="120"/>
      </w:pPr>
      <w:r>
        <w:rPr>
          <w:rFonts w:ascii="Calibri" w:hAnsi="Calibri"/>
          <w:b/>
          <w:color w:val="2C5282"/>
          <w:sz w:val="27"/>
        </w:rPr>
        <w:t>7.2 Tools &amp; Technologies Specification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160"/>
            <w:shd w:fill="1B365D"/>
            <w:tcMar>
              <w:top w:w="140" w:type="dxa"/>
              <w:bottom w:w="140" w:type="dxa"/>
              <w:left w:w="140" w:type="dxa"/>
              <w:right w:w="140" w:type="dxa"/>
            </w:tcMar>
          </w:tcPr>
          <w:p>
            <w:pPr>
              <w:spacing w:before="0" w:after="0"/>
              <w:jc w:val="left"/>
            </w:pPr>
            <w:r>
              <w:rPr>
                <w:rFonts w:ascii="Calibri" w:hAnsi="Calibri"/>
                <w:b/>
                <w:color w:val="FFFFFF"/>
                <w:sz w:val="20"/>
              </w:rPr>
              <w:t>Technology</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Version</w:t>
            </w:r>
          </w:p>
        </w:tc>
        <w:tc>
          <w:tcPr>
            <w:tcW w:type="dxa" w:w="2592"/>
            <w:shd w:fill="1B365D"/>
            <w:tcMar>
              <w:top w:w="140" w:type="dxa"/>
              <w:bottom w:w="140" w:type="dxa"/>
              <w:left w:w="140" w:type="dxa"/>
              <w:right w:w="140" w:type="dxa"/>
            </w:tcMar>
          </w:tcPr>
          <w:p>
            <w:pPr>
              <w:spacing w:before="0" w:after="0"/>
              <w:jc w:val="left"/>
            </w:pPr>
            <w:r>
              <w:rPr>
                <w:rFonts w:ascii="Calibri" w:hAnsi="Calibri"/>
                <w:b/>
                <w:color w:val="FFFFFF"/>
                <w:sz w:val="20"/>
              </w:rPr>
              <w:t>Architecture Role</w:t>
            </w:r>
          </w:p>
        </w:tc>
        <w:tc>
          <w:tcPr>
            <w:tcW w:type="dxa" w:w="3168"/>
            <w:shd w:fill="1B365D"/>
            <w:tcMar>
              <w:top w:w="140" w:type="dxa"/>
              <w:bottom w:w="140" w:type="dxa"/>
              <w:left w:w="140" w:type="dxa"/>
              <w:right w:w="140" w:type="dxa"/>
            </w:tcMar>
          </w:tcPr>
          <w:p>
            <w:pPr>
              <w:spacing w:before="0" w:after="0"/>
              <w:jc w:val="left"/>
            </w:pPr>
            <w:r>
              <w:rPr>
                <w:rFonts w:ascii="Calibri" w:hAnsi="Calibri"/>
                <w:b/>
                <w:color w:val="FFFFFF"/>
                <w:sz w:val="20"/>
              </w:rPr>
              <w:t>Technical Rationale</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Python</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3.14.7</w:t>
            </w:r>
          </w:p>
        </w:tc>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Core Programming Runtime</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64-bit native performance, modern typing, robust standard library.</w:t>
            </w:r>
          </w:p>
        </w:tc>
      </w:tr>
      <w:tr>
        <w:tc>
          <w:tcPr>
            <w:tcW w:type="dxa" w:w="2160"/>
            <w:shd w:fill="F7FAFC"/>
            <w:tcMar>
              <w:top w:w="90" w:type="dxa"/>
              <w:bottom w:w="90" w:type="dxa"/>
              <w:left w:w="140" w:type="dxa"/>
              <w:right w:w="140" w:type="dxa"/>
            </w:tcMar>
          </w:tcPr>
          <w:p>
            <w:pPr>
              <w:spacing w:before="0" w:after="0"/>
              <w:jc w:val="left"/>
            </w:pPr>
            <w:r>
              <w:rPr>
                <w:rFonts w:ascii="Calibri" w:hAnsi="Calibri"/>
                <w:color w:val="2D3748"/>
                <w:sz w:val="19"/>
              </w:rPr>
              <w:t>Streamlit</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1.63.0</w:t>
            </w:r>
          </w:p>
        </w:tc>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Reactive Web Presentation</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Zero-boilerplate reactive UI, session state, rapid forensic visualization.</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Pillow (PIL)</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12.3.0</w:t>
            </w:r>
          </w:p>
        </w:tc>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Raster Image Processing</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Fast C-level bitmap manipulation with get_flattened_data support.</w:t>
            </w:r>
          </w:p>
        </w:tc>
      </w:tr>
      <w:tr>
        <w:tc>
          <w:tcPr>
            <w:tcW w:type="dxa" w:w="2160"/>
            <w:shd w:fill="F7FAFC"/>
            <w:tcMar>
              <w:top w:w="90" w:type="dxa"/>
              <w:bottom w:w="90" w:type="dxa"/>
              <w:left w:w="140" w:type="dxa"/>
              <w:right w:w="140" w:type="dxa"/>
            </w:tcMar>
          </w:tcPr>
          <w:p>
            <w:pPr>
              <w:spacing w:before="0" w:after="0"/>
              <w:jc w:val="left"/>
            </w:pPr>
            <w:r>
              <w:rPr>
                <w:rFonts w:ascii="Calibri" w:hAnsi="Calibri"/>
                <w:color w:val="2D3748"/>
                <w:sz w:val="19"/>
              </w:rPr>
              <w:t>cryptography</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50.0.1</w:t>
            </w:r>
          </w:p>
        </w:tc>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PyCA Cryptographic Primitives</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Vetted OpenSSL C-bindings for AES-256-GCM and Scrypt.</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pytest</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9.1.1</w:t>
            </w:r>
          </w:p>
        </w:tc>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Automated Testing Framework</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Comprehensive test discovery, parameterization, and assertion reporting.</w:t>
            </w:r>
          </w:p>
        </w:tc>
      </w:tr>
      <w:tr>
        <w:tc>
          <w:tcPr>
            <w:tcW w:type="dxa" w:w="2160"/>
            <w:shd w:fill="F7FAFC"/>
            <w:tcMar>
              <w:top w:w="90" w:type="dxa"/>
              <w:bottom w:w="90" w:type="dxa"/>
              <w:left w:w="140" w:type="dxa"/>
              <w:right w:w="140" w:type="dxa"/>
            </w:tcMar>
          </w:tcPr>
          <w:p>
            <w:pPr>
              <w:spacing w:before="0" w:after="0"/>
              <w:jc w:val="left"/>
            </w:pPr>
            <w:r>
              <w:rPr>
                <w:rFonts w:ascii="Calibri" w:hAnsi="Calibri"/>
                <w:color w:val="2D3748"/>
                <w:sz w:val="19"/>
              </w:rPr>
              <w:t>zlib</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Native</w:t>
            </w:r>
          </w:p>
        </w:tc>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Pre-Compression Engine</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Deflate algorithm (level 9) minimizing carrier footprint and flattening entropy.</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struct</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Native</w:t>
            </w:r>
          </w:p>
        </w:tc>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Binary Wire Packing</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Strict C-struct binary wire packing ensuring immutable endianness.</w:t>
            </w:r>
          </w:p>
        </w:tc>
      </w:tr>
    </w:tbl>
    <w:p>
      <w:pPr>
        <w:keepNext/>
        <w:spacing w:before="280" w:after="120"/>
      </w:pPr>
      <w:r>
        <w:rPr>
          <w:rFonts w:ascii="Calibri" w:hAnsi="Calibri"/>
          <w:b/>
          <w:color w:val="2C5282"/>
          <w:sz w:val="27"/>
        </w:rPr>
        <w:t>7.3 Flowchart / Diagrams / System Flow</w:t>
      </w:r>
    </w:p>
    <w:p>
      <w:pPr>
        <w:spacing w:before="0" w:after="120" w:line="276" w:lineRule="auto"/>
      </w:pPr>
      <w:r>
        <w:rPr>
          <w:rFonts w:ascii="Calibri" w:hAnsi="Calibri"/>
          <w:i w:val="0"/>
          <w:color w:val="2D3748"/>
          <w:sz w:val="22"/>
        </w:rPr>
        <w:t>The complete data transformation sequences for both encoding and decoding are depicted below:</w:t>
      </w:r>
    </w:p>
    <w:p>
      <w:pPr>
        <w:spacing w:before="0" w:after="120" w:line="276" w:lineRule="auto"/>
      </w:pPr>
      <w:r>
        <w:rPr>
          <w:rFonts w:ascii="Calibri" w:hAnsi="Calibri"/>
          <w:b/>
          <w:color w:val="1B365D"/>
          <w:sz w:val="22"/>
        </w:rPr>
        <w:t xml:space="preserve">Pipeline Flowchart A — </w:t>
      </w:r>
      <w:r>
        <w:rPr>
          <w:rFonts w:ascii="Calibri" w:hAnsi="Calibri"/>
          <w:i w:val="0"/>
          <w:color w:val="2D3748"/>
          <w:sz w:val="22"/>
        </w:rPr>
        <w:t>Detailed Encoding Flowchart:</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Raw Secret Payload (Text String or Arbitrary Binary File)</w:t>
              <w:br/>
              <w:t xml:space="preserve">       │</w:t>
              <w:br/>
              <w:t xml:space="preserve">       ▼</w:t>
              <w:br/>
              <w:t>[Step 1: Input Validation] ─────────► validate_passphrase() &amp; validate_carrier_image()</w:t>
              <w:br/>
              <w:t xml:space="preserve">       │</w:t>
              <w:br/>
              <w:t xml:space="preserve">       ▼</w:t>
              <w:br/>
              <w:t>[Step 2: Pre-Compression] ──────────► zlib.compress(payload, level=9)</w:t>
              <w:br/>
              <w:t xml:space="preserve">       │</w:t>
              <w:br/>
              <w:t xml:space="preserve">       ▼</w:t>
              <w:br/>
              <w:t>[Step 3: Salt Generation] ──────────► os.urandom(16) -&gt; Fresh Cryptographic Salt</w:t>
              <w:br/>
              <w:t xml:space="preserve">       │</w:t>
              <w:br/>
              <w:t xml:space="preserve">       ▼</w:t>
              <w:br/>
              <w:t>[Step 4: Key Derivation] ───────────► Scrypt(passphrase, salt, N=16384, r=8, p=1) -&gt; 256-bit Key</w:t>
              <w:br/>
              <w:t xml:space="preserve">       │</w:t>
              <w:br/>
              <w:t xml:space="preserve">       ▼</w:t>
              <w:br/>
              <w:t>[Step 5: AAD Header Assembly] ──────► struct.pack('&gt;4sBB2sI', b'SVLT', 0x01, type, 0x0000, ct_len)</w:t>
              <w:br/>
              <w:t xml:space="preserve">       │</w:t>
              <w:br/>
              <w:t xml:space="preserve">       ▼</w:t>
              <w:br/>
              <w:t>[Step 6: AES-256-GCM Encryption] ───► AESGCM.encrypt(nonce, compressed_data, associated_data=aad)</w:t>
              <w:br/>
              <w:t xml:space="preserve">       │                              Separates: 12B Nonce, Ciphertext, 16B GCM Auth Tag</w:t>
              <w:br/>
              <w:t xml:space="preserve">       ▼</w:t>
              <w:br/>
              <w:t>[Step 7: Wire Envelope Assembly] ───► Wire = AAD_Header(12B) + Salt(16B) + Nonce(12B) + Tag(16B) + CT</w:t>
              <w:br/>
              <w:t xml:space="preserve">       │</w:t>
              <w:br/>
              <w:t xml:space="preserve">       ▼</w:t>
              <w:br/>
              <w:t>[Step 8: Capacity Headroom Check] ──► calculate_carrier_capacity(carrier) -&gt; Verify len(Wire) &lt;= Max</w:t>
              <w:br/>
              <w:t xml:space="preserve">       │</w:t>
              <w:br/>
              <w:t xml:space="preserve">       ▼</w:t>
              <w:br/>
              <w:t>[Step 9: Spatial LSB Embedding] ────► Embed Wire into R, G, B bit-0 channels (Alpha untouched)</w:t>
              <w:br/>
              <w:t xml:space="preserve">       │</w:t>
              <w:br/>
              <w:t xml:space="preserve">       ▼</w:t>
              <w:br/>
              <w:t>Final Authenticated Stego Image (Lossless PNG / BMP)</w:t>
            </w:r>
          </w:p>
        </w:tc>
      </w:tr>
    </w:tbl>
    <w:p/>
    <w:p>
      <w:pPr>
        <w:spacing w:before="0" w:after="120" w:line="276" w:lineRule="auto"/>
      </w:pPr>
      <w:r>
        <w:rPr>
          <w:rFonts w:ascii="Calibri" w:hAnsi="Calibri"/>
          <w:b/>
          <w:color w:val="1B365D"/>
          <w:sz w:val="22"/>
        </w:rPr>
        <w:t xml:space="preserve">Pipeline Flowchart B — </w:t>
      </w:r>
      <w:r>
        <w:rPr>
          <w:rFonts w:ascii="Calibri" w:hAnsi="Calibri"/>
          <w:i w:val="0"/>
          <w:color w:val="2D3748"/>
          <w:sz w:val="22"/>
        </w:rPr>
        <w:t>Detailed Decoding Flowchart:</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Target Stego Image (PNG / BMP)</w:t>
              <w:br/>
              <w:t xml:space="preserve">       │</w:t>
              <w:br/>
              <w:t xml:space="preserve">       ▼</w:t>
              <w:br/>
              <w:t>[Step 1: Validation &amp; Header Fetch] ─► Extract first 12 bytes via spatial LSB bitstream</w:t>
              <w:br/>
              <w:t xml:space="preserve">       │</w:t>
              <w:br/>
              <w:t xml:space="preserve">       ▼</w:t>
              <w:br/>
              <w:t>[Step 2: Magic &amp; Protocol Check] ───► Unpack '&gt;4sBB2sI' -&gt; Verify b'SVLT', version 0x01, reserved</w:t>
              <w:br/>
              <w:t xml:space="preserve">       │                              (Corrupted magic raises CorruptPayloadError)</w:t>
              <w:br/>
              <w:t xml:space="preserve">       ▼</w:t>
              <w:br/>
              <w:t>[Step 3: Envelope Length Gating] ───► total_wire_len = 56 + ciphertext_len</w:t>
              <w:br/>
              <w:t xml:space="preserve">       │                              (Extracts total_wire_len bytes from carrier)</w:t>
              <w:br/>
              <w:t xml:space="preserve">       ▼</w:t>
              <w:br/>
              <w:t>[Step 4: Envelope Deserialization] ─► Extract Salt(16B), Nonce(12B), AuthTag(16B), Ciphertext</w:t>
              <w:br/>
              <w:t xml:space="preserve">       │</w:t>
              <w:br/>
              <w:t xml:space="preserve">       ▼</w:t>
              <w:br/>
              <w:t>[Step 5: Key Re-Derivation] ────────► Scrypt(user_passphrase, extracted_salt) -&gt; 256-bit Key</w:t>
              <w:br/>
              <w:t xml:space="preserve">       │</w:t>
              <w:br/>
              <w:t xml:space="preserve">       ▼</w:t>
              <w:br/>
              <w:t>[Step 6: Authenticated Decryption] ──► AESGCM.decrypt(nonce, ciphertext + tag, associated_data=aad)</w:t>
              <w:br/>
              <w:t xml:space="preserve">       │                              (Any tampering raises AuthenticationError)</w:t>
              <w:br/>
              <w:t xml:space="preserve">       ▼</w:t>
              <w:br/>
              <w:t>[Step 7: Decompression] ────────────► zlib.decompress(decrypted_plaintext)</w:t>
              <w:br/>
              <w:t xml:space="preserve">       │</w:t>
              <w:br/>
              <w:t xml:space="preserve">       ▼</w:t>
              <w:br/>
              <w:t>Recovered Plaintext (Original Text or Binary File)</w:t>
            </w:r>
          </w:p>
        </w:tc>
      </w:tr>
    </w:tbl>
    <w:p/>
    <w:p>
      <w:pPr>
        <w:keepNext/>
        <w:spacing w:before="280" w:after="120"/>
      </w:pPr>
      <w:r>
        <w:rPr>
          <w:rFonts w:ascii="Calibri" w:hAnsi="Calibri"/>
          <w:b/>
          <w:color w:val="2C5282"/>
          <w:sz w:val="27"/>
        </w:rPr>
        <w:t>7.4 Binary Wire Envelope (SVLT) Protocol Specification</w:t>
      </w:r>
    </w:p>
    <w:p>
      <w:pPr>
        <w:spacing w:before="0" w:after="120" w:line="276" w:lineRule="auto"/>
      </w:pPr>
      <w:r>
        <w:rPr>
          <w:rFonts w:ascii="Calibri" w:hAnsi="Calibri"/>
          <w:i w:val="0"/>
          <w:color w:val="2D3748"/>
          <w:sz w:val="22"/>
        </w:rPr>
        <w:t>To guarantee protocol integrity, StegoVault packages all cryptographic metadata into an immutable 56-byte wire prefix. The exact byte-level framing is detailed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B365D"/>
            <w:tcMar>
              <w:top w:w="140" w:type="dxa"/>
              <w:bottom w:w="140" w:type="dxa"/>
              <w:left w:w="140" w:type="dxa"/>
              <w:right w:w="140" w:type="dxa"/>
            </w:tcMar>
          </w:tcPr>
          <w:p>
            <w:pPr>
              <w:spacing w:before="0" w:after="0"/>
              <w:jc w:val="left"/>
            </w:pPr>
            <w:r>
              <w:rPr>
                <w:rFonts w:ascii="Calibri" w:hAnsi="Calibri"/>
                <w:b/>
                <w:color w:val="FFFFFF"/>
                <w:sz w:val="20"/>
              </w:rPr>
              <w:t>Field Name</w:t>
            </w:r>
          </w:p>
        </w:tc>
        <w:tc>
          <w:tcPr>
            <w:tcW w:type="dxa" w:w="1296"/>
            <w:shd w:fill="1B365D"/>
            <w:tcMar>
              <w:top w:w="140" w:type="dxa"/>
              <w:bottom w:w="140" w:type="dxa"/>
              <w:left w:w="140" w:type="dxa"/>
              <w:right w:w="140" w:type="dxa"/>
            </w:tcMar>
          </w:tcPr>
          <w:p>
            <w:pPr>
              <w:spacing w:before="0" w:after="0"/>
              <w:jc w:val="left"/>
            </w:pPr>
            <w:r>
              <w:rPr>
                <w:rFonts w:ascii="Calibri" w:hAnsi="Calibri"/>
                <w:b/>
                <w:color w:val="FFFFFF"/>
                <w:sz w:val="20"/>
              </w:rPr>
              <w:t>Offset</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Length</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Format Spec</w:t>
            </w:r>
          </w:p>
        </w:tc>
        <w:tc>
          <w:tcPr>
            <w:tcW w:type="dxa" w:w="3168"/>
            <w:shd w:fill="1B365D"/>
            <w:tcMar>
              <w:top w:w="140" w:type="dxa"/>
              <w:bottom w:w="140" w:type="dxa"/>
              <w:left w:w="140" w:type="dxa"/>
              <w:right w:w="140" w:type="dxa"/>
            </w:tcMar>
          </w:tcPr>
          <w:p>
            <w:pPr>
              <w:spacing w:before="0" w:after="0"/>
              <w:jc w:val="left"/>
            </w:pPr>
            <w:r>
              <w:rPr>
                <w:rFonts w:ascii="Calibri" w:hAnsi="Calibri"/>
                <w:b/>
                <w:color w:val="FFFFFF"/>
                <w:sz w:val="20"/>
              </w:rPr>
              <w:t>Security &amp; Protocol Function</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Magic Header</w:t>
            </w:r>
          </w:p>
        </w:tc>
        <w:tc>
          <w:tcPr>
            <w:tcW w:type="dxa" w:w="1296"/>
            <w:shd w:fill="FFFFFF"/>
            <w:tcMar>
              <w:top w:w="90" w:type="dxa"/>
              <w:bottom w:w="90" w:type="dxa"/>
              <w:left w:w="140" w:type="dxa"/>
              <w:right w:w="140" w:type="dxa"/>
            </w:tcMar>
          </w:tcPr>
          <w:p>
            <w:pPr>
              <w:spacing w:before="0" w:after="0"/>
              <w:jc w:val="left"/>
            </w:pPr>
            <w:r>
              <w:rPr>
                <w:rFonts w:ascii="Calibri" w:hAnsi="Calibri"/>
                <w:color w:val="2D3748"/>
                <w:sz w:val="19"/>
              </w:rPr>
              <w:t>0 to 3</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4 Bytes</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4s (ASCII)</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Fixed magic identifier b'SVLT' for immediate carrier payload detection.</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Protocol Version</w:t>
            </w:r>
          </w:p>
        </w:tc>
        <w:tc>
          <w:tcPr>
            <w:tcW w:type="dxa" w:w="1296"/>
            <w:shd w:fill="F7FAFC"/>
            <w:tcMar>
              <w:top w:w="90" w:type="dxa"/>
              <w:bottom w:w="90" w:type="dxa"/>
              <w:left w:w="140" w:type="dxa"/>
              <w:right w:w="140" w:type="dxa"/>
            </w:tcMar>
          </w:tcPr>
          <w:p>
            <w:pPr>
              <w:spacing w:before="0" w:after="0"/>
              <w:jc w:val="left"/>
            </w:pPr>
            <w:r>
              <w:rPr>
                <w:rFonts w:ascii="Calibri" w:hAnsi="Calibri"/>
                <w:color w:val="2D3748"/>
                <w:sz w:val="19"/>
              </w:rPr>
              <w:t>4</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 Byte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B (UINT8)</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Version identifier (0x01). Guards against protocol mismatch.</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Payload Type</w:t>
            </w:r>
          </w:p>
        </w:tc>
        <w:tc>
          <w:tcPr>
            <w:tcW w:type="dxa" w:w="1296"/>
            <w:shd w:fill="FFFFFF"/>
            <w:tcMar>
              <w:top w:w="90" w:type="dxa"/>
              <w:bottom w:w="90" w:type="dxa"/>
              <w:left w:w="140" w:type="dxa"/>
              <w:right w:w="140" w:type="dxa"/>
            </w:tcMar>
          </w:tcPr>
          <w:p>
            <w:pPr>
              <w:spacing w:before="0" w:after="0"/>
              <w:jc w:val="left"/>
            </w:pPr>
            <w:r>
              <w:rPr>
                <w:rFonts w:ascii="Calibri" w:hAnsi="Calibri"/>
                <w:color w:val="2D3748"/>
                <w:sz w:val="19"/>
              </w:rPr>
              <w:t>5</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 Byte</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B (UINT8)</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Flags payload content format: 0x01 (Text Message), 0x02 (Binary File).</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Reserved &amp; Length</w:t>
            </w:r>
          </w:p>
        </w:tc>
        <w:tc>
          <w:tcPr>
            <w:tcW w:type="dxa" w:w="1296"/>
            <w:shd w:fill="F7FAFC"/>
            <w:tcMar>
              <w:top w:w="90" w:type="dxa"/>
              <w:bottom w:w="90" w:type="dxa"/>
              <w:left w:w="140" w:type="dxa"/>
              <w:right w:w="140" w:type="dxa"/>
            </w:tcMar>
          </w:tcPr>
          <w:p>
            <w:pPr>
              <w:spacing w:before="0" w:after="0"/>
              <w:jc w:val="left"/>
            </w:pPr>
            <w:r>
              <w:rPr>
                <w:rFonts w:ascii="Calibri" w:hAnsi="Calibri"/>
                <w:color w:val="2D3748"/>
                <w:sz w:val="19"/>
              </w:rPr>
              <w:t>6 to 11</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6 Bytes</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2sI (Big-Endian)</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2 reserved bytes (0x0000) + 4-byte unsigned integer ciphertext length.</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Cryptographic Salt</w:t>
            </w:r>
          </w:p>
        </w:tc>
        <w:tc>
          <w:tcPr>
            <w:tcW w:type="dxa" w:w="1296"/>
            <w:shd w:fill="FFFFFF"/>
            <w:tcMar>
              <w:top w:w="90" w:type="dxa"/>
              <w:bottom w:w="90" w:type="dxa"/>
              <w:left w:w="140" w:type="dxa"/>
              <w:right w:w="140" w:type="dxa"/>
            </w:tcMar>
          </w:tcPr>
          <w:p>
            <w:pPr>
              <w:spacing w:before="0" w:after="0"/>
              <w:jc w:val="left"/>
            </w:pPr>
            <w:r>
              <w:rPr>
                <w:rFonts w:ascii="Calibri" w:hAnsi="Calibri"/>
                <w:color w:val="2D3748"/>
                <w:sz w:val="19"/>
              </w:rPr>
              <w:t>12 to 27</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16 Bytes</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Raw Bytes</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Cryptographically secure random salt used in Scrypt key derivation.</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GCM Nonce</w:t>
            </w:r>
          </w:p>
        </w:tc>
        <w:tc>
          <w:tcPr>
            <w:tcW w:type="dxa" w:w="1296"/>
            <w:shd w:fill="F7FAFC"/>
            <w:tcMar>
              <w:top w:w="90" w:type="dxa"/>
              <w:bottom w:w="90" w:type="dxa"/>
              <w:left w:w="140" w:type="dxa"/>
              <w:right w:w="140" w:type="dxa"/>
            </w:tcMar>
          </w:tcPr>
          <w:p>
            <w:pPr>
              <w:spacing w:before="0" w:after="0"/>
              <w:jc w:val="left"/>
            </w:pPr>
            <w:r>
              <w:rPr>
                <w:rFonts w:ascii="Calibri" w:hAnsi="Calibri"/>
                <w:color w:val="2D3748"/>
                <w:sz w:val="19"/>
              </w:rPr>
              <w:t>28 to 39</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12 Bytes</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Raw Bytes</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Standard 96-bit unique initialization vector for AES-GCM.</w:t>
            </w:r>
          </w:p>
        </w:tc>
      </w:tr>
    </w:tbl>
    <w:p>
      <w:r>
        <w:br w:type="page"/>
      </w:r>
    </w:p>
    <w:p>
      <w:pPr>
        <w:keepNext/>
        <w:spacing w:before="400" w:after="160"/>
      </w:pPr>
      <w:r>
        <w:rPr>
          <w:rFonts w:ascii="Calibri" w:hAnsi="Calibri"/>
          <w:b/>
          <w:color w:val="1B365D"/>
          <w:sz w:val="36"/>
        </w:rPr>
        <w:t>8. Implementation</w:t>
      </w:r>
    </w:p>
    <w:p>
      <w:pPr>
        <w:keepNext/>
        <w:spacing w:before="280" w:after="120"/>
      </w:pPr>
      <w:r>
        <w:rPr>
          <w:rFonts w:ascii="Calibri" w:hAnsi="Calibri"/>
          <w:b/>
          <w:color w:val="2C5282"/>
          <w:sz w:val="27"/>
        </w:rPr>
        <w:t>8.1 Coding / Modules / Written Script</w:t>
      </w:r>
    </w:p>
    <w:p>
      <w:pPr>
        <w:spacing w:before="0" w:after="120" w:line="276" w:lineRule="auto"/>
      </w:pPr>
      <w:r>
        <w:rPr>
          <w:rFonts w:ascii="Calibri" w:hAnsi="Calibri"/>
          <w:i w:val="0"/>
          <w:color w:val="2D3748"/>
          <w:sz w:val="22"/>
        </w:rPr>
        <w:t>The StegoVault software architecture is distributed across 14 focused source modules. This section details the algorithmic mechanics and implementation code for each component:</w:t>
      </w:r>
    </w:p>
    <w:p>
      <w:pPr>
        <w:spacing w:before="0" w:after="120" w:line="276" w:lineRule="auto"/>
      </w:pPr>
      <w:r>
        <w:rPr>
          <w:rFonts w:ascii="Calibri" w:hAnsi="Calibri"/>
          <w:b/>
          <w:color w:val="1B365D"/>
          <w:sz w:val="22"/>
        </w:rPr>
        <w:t xml:space="preserve">8.1.1 Binary Wire Envelope Framing (`core/payload.py`): </w:t>
      </w:r>
      <w:r>
        <w:rPr>
          <w:rFonts w:ascii="Calibri" w:hAnsi="Calibri"/>
          <w:i w:val="0"/>
          <w:color w:val="2D3748"/>
          <w:sz w:val="22"/>
        </w:rPr>
        <w:t>Implements the immutable binary envelope. The `EnvelopeHeader` dataclass defines `serialize_aad()`, which compiles the 12-byte header into the Additional Authenticated Data (AAD) block passed to the AEAD cipher. The `StegoEnvelope` class handles packing (`serialize()`) and unpacking (`deserialize()`), enforcing strict prefix checks and length verification.</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def serialize_aad(self) -&gt; bytes:</w:t>
              <w:br/>
              <w:t xml:space="preserve">    return struct.pack(</w:t>
              <w:br/>
              <w:t xml:space="preserve">        HEADER_FORMAT,</w:t>
              <w:br/>
              <w:t xml:space="preserve">        MAGIC_HEADER,        # b'SVLT'</w:t>
              <w:br/>
              <w:t xml:space="preserve">        self.version,        # 0x01</w:t>
              <w:br/>
              <w:t xml:space="preserve">        self.payload_type,   # 0x01 (Text) or 0x02 (Binary)</w:t>
              <w:br/>
              <w:t xml:space="preserve">        self.reserved,       # b'\x00\x00'</w:t>
              <w:br/>
              <w:t xml:space="preserve">        self.ciphertext_len, # 4-byte unsigned integer</w:t>
              <w:br/>
              <w:t xml:space="preserve">    )</w:t>
            </w:r>
          </w:p>
        </w:tc>
      </w:tr>
    </w:tbl>
    <w:p/>
    <w:p>
      <w:pPr>
        <w:spacing w:before="0" w:after="120" w:line="276" w:lineRule="auto"/>
      </w:pPr>
      <w:r>
        <w:rPr>
          <w:rFonts w:ascii="Calibri" w:hAnsi="Calibri"/>
          <w:b/>
          <w:color w:val="1B365D"/>
          <w:sz w:val="22"/>
        </w:rPr>
        <w:t xml:space="preserve">8.1.2 Encoding Pipeline Orchestrator (`core/encoder.py`): </w:t>
      </w:r>
      <w:r>
        <w:rPr>
          <w:rFonts w:ascii="Calibri" w:hAnsi="Calibri"/>
          <w:i w:val="0"/>
          <w:color w:val="2D3748"/>
          <w:sz w:val="22"/>
        </w:rPr>
        <w:t>Coordinates the encoding pipeline. Validates input parameters via `validate_passphrase` and `validate_carrier_image`. Compresses the raw payload using `zlib.compress(payload, level=9)`, generates a 16-byte random salt, derives the 256-bit symmetric key via Scrypt, encrypts via AES-256-GCM, verifies carrier capacity headroom, and invokes spatial embedding.</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def encode_payload(carrier_image: Image.Image, payload: bytes, passphrase: str | bytes, payload_type: int) -&gt; Image.Image:</w:t>
              <w:br/>
              <w:t xml:space="preserve">    validate_passphrase(passphrase)</w:t>
              <w:br/>
              <w:t xml:space="preserve">    validate_carrier_image(carrier_image)</w:t>
              <w:br/>
              <w:t xml:space="preserve">    compressed_data = zlib.compress(payload, level=9)</w:t>
              <w:br/>
              <w:t xml:space="preserve">    salt = generate_salt()</w:t>
              <w:br/>
              <w:t xml:space="preserve">    derived_key = derive_key(passphrase, salt)</w:t>
              <w:br/>
              <w:t xml:space="preserve">    header = EnvelopeHeader(CURRENT_VERSION, payload_type, b'\x00\x00', len(compressed_data))</w:t>
              <w:br/>
              <w:t xml:space="preserve">    ciphertext, nonce, auth_tag = encrypt_payload(compressed_data, derived_key, associated_data=header.serialize_aad())</w:t>
              <w:br/>
              <w:t xml:space="preserve">    envelope = StegoEnvelope(header, salt, nonce, auth_tag, ciphertext)</w:t>
              <w:br/>
              <w:t xml:space="preserve">    wire_bytes = envelope.serialize()</w:t>
              <w:br/>
              <w:t xml:space="preserve">    if not payload_fits(carrier_image, len(wire_bytes)):</w:t>
              <w:br/>
              <w:t xml:space="preserve">        raise InsufficientCapacityError('Payload exceeds carrier capacity.')</w:t>
              <w:br/>
              <w:t xml:space="preserve">    return embed_lsb(carrier_image, wire_bytes)</w:t>
            </w:r>
          </w:p>
        </w:tc>
      </w:tr>
    </w:tbl>
    <w:p/>
    <w:p>
      <w:pPr>
        <w:spacing w:before="0" w:after="120" w:line="276" w:lineRule="auto"/>
      </w:pPr>
      <w:r>
        <w:rPr>
          <w:rFonts w:ascii="Calibri" w:hAnsi="Calibri"/>
          <w:b/>
          <w:color w:val="1B365D"/>
          <w:sz w:val="22"/>
        </w:rPr>
        <w:t xml:space="preserve">8.1.3 Decoding Pipeline Orchestrator (`core/decoder.py`): </w:t>
      </w:r>
      <w:r>
        <w:rPr>
          <w:rFonts w:ascii="Calibri" w:hAnsi="Calibri"/>
          <w:i w:val="0"/>
          <w:color w:val="2D3748"/>
          <w:sz w:val="22"/>
        </w:rPr>
        <w:t>Executes the decoding pipeline. Reads the first 12 bytes via `extract_lsb` to inspect magic bytes and ciphertext length. Extracts the full wire frame, re-derives the symmetric key using the extracted salt, authenticates the GCM tag, and inflates the compressed plaintext. Implements defensive exception mapping to convert carrier capacity extraction errors into `CorruptPayloadError`.</w:t>
      </w:r>
    </w:p>
    <w:p>
      <w:pPr>
        <w:spacing w:before="0" w:after="120" w:line="276" w:lineRule="auto"/>
      </w:pPr>
      <w:r>
        <w:rPr>
          <w:rFonts w:ascii="Calibri" w:hAnsi="Calibri"/>
          <w:b/>
          <w:color w:val="1B365D"/>
          <w:sz w:val="22"/>
        </w:rPr>
        <w:t xml:space="preserve">8.1.4 Authenticated Symmetric Encryption (`crypto/encryption.py`): </w:t>
      </w:r>
      <w:r>
        <w:rPr>
          <w:rFonts w:ascii="Calibri" w:hAnsi="Calibri"/>
          <w:i w:val="0"/>
          <w:color w:val="2D3748"/>
          <w:sz w:val="22"/>
        </w:rPr>
        <w:t>Encapsulates AES-256-GCM authenticated encryption and decryption. In `encrypt_payload`, generates a cryptographically secure 12-byte nonce via `os.urandom(12)`, invokes OpenSSL's `AESGCM.encrypt`, and splits the returned buffer into ciphertext and the trailing 16-byte authentication tag. In `decrypt_payload`, combines ciphertext and tag, validates AAD, and raises `AuthenticationError` upon `InvalidTag` exceptions to prevent timing leaks.</w:t>
      </w:r>
    </w:p>
    <w:p>
      <w:pPr>
        <w:spacing w:before="0" w:after="120" w:line="276" w:lineRule="auto"/>
      </w:pPr>
      <w:r>
        <w:rPr>
          <w:rFonts w:ascii="Calibri" w:hAnsi="Calibri"/>
          <w:b/>
          <w:color w:val="1B365D"/>
          <w:sz w:val="22"/>
        </w:rPr>
        <w:t xml:space="preserve">8.1.5 Memory-Hard Key Derivation (`crypto/key_derivation.py`): </w:t>
      </w:r>
      <w:r>
        <w:rPr>
          <w:rFonts w:ascii="Calibri" w:hAnsi="Calibri"/>
          <w:i w:val="0"/>
          <w:color w:val="2D3748"/>
          <w:sz w:val="22"/>
        </w:rPr>
        <w:t>Configures and executes the memory-hard Scrypt key derivation function. Operates with parameters $N = 16384$ ($2^{14}$ iterations), $r = 8$ (block size), and $p = 1$ (parallelization), yielding a 256-bit symmetric key. Guarantees determinism across string and raw byte inputs while rejecting malformed salts.</w:t>
      </w:r>
    </w:p>
    <w:p>
      <w:pPr>
        <w:spacing w:before="0" w:after="120" w:line="276" w:lineRule="auto"/>
      </w:pPr>
      <w:r>
        <w:rPr>
          <w:rFonts w:ascii="Calibri" w:hAnsi="Calibri"/>
          <w:b/>
          <w:color w:val="1B365D"/>
          <w:sz w:val="22"/>
        </w:rPr>
        <w:t xml:space="preserve">8.1.6 Spatial LSB Embedding Engine (`stego/lsb.py`): </w:t>
      </w:r>
      <w:r>
        <w:rPr>
          <w:rFonts w:ascii="Calibri" w:hAnsi="Calibri"/>
          <w:i w:val="0"/>
          <w:color w:val="2D3748"/>
          <w:sz w:val="22"/>
        </w:rPr>
        <w:t>Performs bit-level spatial embedding and extraction. In `embed_lsb`, expands bytes into a big-endian bit array and iterates over pixels extracted via `get_pixel_data`. For RGB and RGBA carriers, embeds into the red, green, and blue components using the formula `channel = (channel &amp; ~1) | bit`. The alpha channel is preserved untouched.</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 Embedding bit into channel LSB</w:t>
              <w:br/>
              <w:t>if bit_idx &lt; total_bits:</w:t>
              <w:br/>
              <w:t xml:space="preserve">    r = (r &amp; ~1) | bitstream[bit_idx]</w:t>
              <w:br/>
              <w:t xml:space="preserve">    bit_idx += 1</w:t>
            </w:r>
          </w:p>
        </w:tc>
      </w:tr>
    </w:tbl>
    <w:p/>
    <w:p>
      <w:pPr>
        <w:spacing w:before="0" w:after="120" w:line="276" w:lineRule="auto"/>
      </w:pPr>
      <w:r>
        <w:rPr>
          <w:rFonts w:ascii="Calibri" w:hAnsi="Calibri"/>
          <w:b/>
          <w:color w:val="1B365D"/>
          <w:sz w:val="22"/>
        </w:rPr>
        <w:t xml:space="preserve">8.1.7 Forensic Analysis Modules (`analysis/`): </w:t>
      </w:r>
      <w:r>
        <w:rPr>
          <w:rFonts w:ascii="Calibri" w:hAnsi="Calibri"/>
          <w:i w:val="0"/>
          <w:color w:val="2D3748"/>
          <w:sz w:val="22"/>
        </w:rPr>
        <w:t>1. `capacity.py`: Calculates total usable capacity ($W \times H \times 3 / 8$ bytes) and computes the recommended 15% safe ceiling.</w:t>
        <w:br/>
        <w:t>2. `image_quality.py`: Computes Mean Squared Error (MSE) across RGB channels and logarithmic Peak Signal-to-Noise Ratio (PSNR) in dB.</w:t>
        <w:br/>
        <w:t>3. `steganalysis.py`: Decomposes carrier bitplanes to extract bit-0 grayscale representations and executes the Pairs-of-Values (PoV) Chi-Square attack utilizing the Wilson-Hilferty survival distribution approximation.</w:t>
      </w:r>
    </w:p>
    <w:p>
      <w:pPr>
        <w:spacing w:before="0" w:after="120" w:line="276" w:lineRule="auto"/>
      </w:pPr>
      <w:r>
        <w:rPr>
          <w:rFonts w:ascii="Calibri" w:hAnsi="Calibri"/>
          <w:b/>
          <w:color w:val="1B365D"/>
          <w:sz w:val="22"/>
        </w:rPr>
        <w:t xml:space="preserve">8.1.8 Utilities &amp; Compatibility Modules (`utils/`): </w:t>
      </w:r>
      <w:r>
        <w:rPr>
          <w:rFonts w:ascii="Calibri" w:hAnsi="Calibri"/>
          <w:i w:val="0"/>
          <w:color w:val="2D3748"/>
          <w:sz w:val="22"/>
        </w:rPr>
        <w:t>1. `validation.py`: Enforces lossless carrier image formats (PNG, BMP, TIFF), rejects lossy JPEG/WebP files, and validates passphrase non-emptiness.</w:t>
        <w:br/>
        <w:t>2. `hashing.py`: Computes SHA-256 digests and performs constant-time comparison via `hmac.compare_digest` to prevent timing attacks.</w:t>
        <w:br/>
        <w:t>3. `image_utils.py`: Provides `get_pixel_data()`, which dynamically calls `get_flattened_data()` on Pillow 11.1+/12+ to eliminate Pillow 14 deprecation warnings while falling back to `getdata()` on older versions.</w:t>
      </w:r>
    </w:p>
    <w:p>
      <w:pPr>
        <w:keepNext/>
        <w:spacing w:before="280" w:after="120"/>
      </w:pPr>
      <w:r>
        <w:rPr>
          <w:rFonts w:ascii="Calibri" w:hAnsi="Calibri"/>
          <w:b/>
          <w:color w:val="2C5282"/>
          <w:sz w:val="27"/>
        </w:rPr>
        <w:t>8.2 Testing &amp; Debugging Strategy</w:t>
      </w:r>
    </w:p>
    <w:p>
      <w:pPr>
        <w:spacing w:before="0" w:after="120" w:line="276" w:lineRule="auto"/>
      </w:pPr>
      <w:r>
        <w:rPr>
          <w:rFonts w:ascii="Calibri" w:hAnsi="Calibri"/>
          <w:i w:val="0"/>
          <w:color w:val="2D3748"/>
          <w:sz w:val="22"/>
        </w:rPr>
        <w:t>StegoVault was developed following strict Test-Driven Development (TDD) principles. The automated test suite contains 77 tests spanning six test modules executed via pytest:</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592"/>
            <w:shd w:fill="1B365D"/>
            <w:tcMar>
              <w:top w:w="140" w:type="dxa"/>
              <w:bottom w:w="140" w:type="dxa"/>
              <w:left w:w="140" w:type="dxa"/>
              <w:right w:w="140" w:type="dxa"/>
            </w:tcMar>
          </w:tcPr>
          <w:p>
            <w:pPr>
              <w:spacing w:before="0" w:after="0"/>
              <w:jc w:val="left"/>
            </w:pPr>
            <w:r>
              <w:rPr>
                <w:rFonts w:ascii="Calibri" w:hAnsi="Calibri"/>
                <w:b/>
                <w:color w:val="FFFFFF"/>
                <w:sz w:val="20"/>
              </w:rPr>
              <w:t>Test Module</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Test Count</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Pass Rate</w:t>
            </w:r>
          </w:p>
        </w:tc>
        <w:tc>
          <w:tcPr>
            <w:tcW w:type="dxa" w:w="3888"/>
            <w:shd w:fill="1B365D"/>
            <w:tcMar>
              <w:top w:w="140" w:type="dxa"/>
              <w:bottom w:w="140" w:type="dxa"/>
              <w:left w:w="140" w:type="dxa"/>
              <w:right w:w="140" w:type="dxa"/>
            </w:tcMar>
          </w:tcPr>
          <w:p>
            <w:pPr>
              <w:spacing w:before="0" w:after="0"/>
              <w:jc w:val="left"/>
            </w:pPr>
            <w:r>
              <w:rPr>
                <w:rFonts w:ascii="Calibri" w:hAnsi="Calibri"/>
                <w:b/>
                <w:color w:val="FFFFFF"/>
                <w:sz w:val="20"/>
              </w:rPr>
              <w:t>Scope &amp; Critical Assertions</w:t>
            </w:r>
          </w:p>
        </w:tc>
      </w:tr>
      <w:tr>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tests/test_crypto.py</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17 Tests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FFFFF"/>
            <w:tcMar>
              <w:top w:w="90" w:type="dxa"/>
              <w:bottom w:w="90" w:type="dxa"/>
              <w:left w:w="140" w:type="dxa"/>
              <w:right w:w="140" w:type="dxa"/>
            </w:tcMar>
          </w:tcPr>
          <w:p>
            <w:pPr>
              <w:spacing w:before="0" w:after="0"/>
              <w:jc w:val="left"/>
            </w:pPr>
            <w:r>
              <w:rPr>
                <w:rFonts w:ascii="Calibri" w:hAnsi="Calibri"/>
                <w:color w:val="2D3748"/>
                <w:sz w:val="19"/>
              </w:rPr>
              <w:t>AES-GCM encryption/decryption, AAD tampering, salt/nonce mutation, GCM tag verification.</w:t>
            </w:r>
          </w:p>
        </w:tc>
      </w:tr>
      <w:tr>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tests/test_lsb.py</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12 Tests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7FAFC"/>
            <w:tcMar>
              <w:top w:w="90" w:type="dxa"/>
              <w:bottom w:w="90" w:type="dxa"/>
              <w:left w:w="140" w:type="dxa"/>
              <w:right w:w="140" w:type="dxa"/>
            </w:tcMar>
          </w:tcPr>
          <w:p>
            <w:pPr>
              <w:spacing w:before="0" w:after="0"/>
              <w:jc w:val="left"/>
            </w:pPr>
            <w:r>
              <w:rPr>
                <w:rFonts w:ascii="Calibri" w:hAnsi="Calibri"/>
                <w:color w:val="2D3748"/>
                <w:sz w:val="19"/>
              </w:rPr>
              <w:t>LSB bit injection/extraction, RGB/RGBA alpha preservation, capacity overflow limits.</w:t>
            </w:r>
          </w:p>
        </w:tc>
      </w:tr>
      <w:tr>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tests/test_integration.py</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11 Tests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FFFFF"/>
            <w:tcMar>
              <w:top w:w="90" w:type="dxa"/>
              <w:bottom w:w="90" w:type="dxa"/>
              <w:left w:w="140" w:type="dxa"/>
              <w:right w:w="140" w:type="dxa"/>
            </w:tcMar>
          </w:tcPr>
          <w:p>
            <w:pPr>
              <w:spacing w:before="0" w:after="0"/>
              <w:jc w:val="left"/>
            </w:pPr>
            <w:r>
              <w:rPr>
                <w:rFonts w:ascii="Calibri" w:hAnsi="Calibri"/>
                <w:color w:val="2D3748"/>
                <w:sz w:val="19"/>
              </w:rPr>
              <w:t>Full pipeline execution (Text, Unicode, Binary), tamper detection, empty passphrase.</w:t>
            </w:r>
          </w:p>
        </w:tc>
      </w:tr>
      <w:tr>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tests/test_key_derivation.py</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7 Tests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7FAFC"/>
            <w:tcMar>
              <w:top w:w="90" w:type="dxa"/>
              <w:bottom w:w="90" w:type="dxa"/>
              <w:left w:w="140" w:type="dxa"/>
              <w:right w:w="140" w:type="dxa"/>
            </w:tcMar>
          </w:tcPr>
          <w:p>
            <w:pPr>
              <w:spacing w:before="0" w:after="0"/>
              <w:jc w:val="left"/>
            </w:pPr>
            <w:r>
              <w:rPr>
                <w:rFonts w:ascii="Calibri" w:hAnsi="Calibri"/>
                <w:color w:val="2D3748"/>
                <w:sz w:val="19"/>
              </w:rPr>
              <w:t>Scrypt determinism, salt randomness, 32-byte key size, parameter sensitivity.</w:t>
            </w:r>
          </w:p>
        </w:tc>
      </w:tr>
      <w:tr>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tests/test_analysis.py</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16 Tests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FFFFF"/>
            <w:tcMar>
              <w:top w:w="90" w:type="dxa"/>
              <w:bottom w:w="90" w:type="dxa"/>
              <w:left w:w="140" w:type="dxa"/>
              <w:right w:w="140" w:type="dxa"/>
            </w:tcMar>
          </w:tcPr>
          <w:p>
            <w:pPr>
              <w:spacing w:before="0" w:after="0"/>
              <w:jc w:val="left"/>
            </w:pPr>
            <w:r>
              <w:rPr>
                <w:rFonts w:ascii="Calibri" w:hAnsi="Calibri"/>
                <w:color w:val="2D3748"/>
                <w:sz w:val="19"/>
              </w:rPr>
              <w:t>MSE/PSNR mathematical accuracy, LSB plane slicing, Chi-Square attack, capacity checks.</w:t>
            </w:r>
          </w:p>
        </w:tc>
      </w:tr>
      <w:tr>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tests/test_utils.py</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14 Tests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7FAFC"/>
            <w:tcMar>
              <w:top w:w="90" w:type="dxa"/>
              <w:bottom w:w="90" w:type="dxa"/>
              <w:left w:w="140" w:type="dxa"/>
              <w:right w:w="140" w:type="dxa"/>
            </w:tcMar>
          </w:tcPr>
          <w:p>
            <w:pPr>
              <w:spacing w:before="0" w:after="0"/>
              <w:jc w:val="left"/>
            </w:pPr>
            <w:r>
              <w:rPr>
                <w:rFonts w:ascii="Calibri" w:hAnsi="Calibri"/>
                <w:color w:val="2D3748"/>
                <w:sz w:val="19"/>
              </w:rPr>
              <w:t>Carrier format validation (PNG/BMP/JPEG), passphrase checks, SHA-256, get_pixel_data.</w:t>
            </w:r>
          </w:p>
        </w:tc>
      </w:tr>
      <w:tr>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TOTAL SUITE</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77 Tests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7FAFC"/>
            <w:tcMar>
              <w:top w:w="90" w:type="dxa"/>
              <w:bottom w:w="90" w:type="dxa"/>
              <w:left w:w="140" w:type="dxa"/>
              <w:right w:w="140" w:type="dxa"/>
            </w:tcMar>
          </w:tcPr>
          <w:p>
            <w:pPr>
              <w:spacing w:before="0" w:after="0"/>
              <w:jc w:val="left"/>
            </w:pPr>
            <w:r>
              <w:rPr>
                <w:rFonts w:ascii="Calibri" w:hAnsi="Calibri"/>
                <w:color w:val="2D3748"/>
                <w:sz w:val="19"/>
              </w:rPr>
              <w:t>All tests passed in 1.62 seconds with 0 warnings.</w:t>
            </w:r>
          </w:p>
        </w:tc>
      </w:tr>
    </w:tbl>
    <w:p>
      <w:pPr>
        <w:spacing w:before="0" w:after="120" w:line="276" w:lineRule="auto"/>
      </w:pPr>
      <w:r>
        <w:rPr>
          <w:rFonts w:ascii="Calibri" w:hAnsi="Calibri"/>
          <w:b/>
          <w:color w:val="1B365D"/>
          <w:sz w:val="22"/>
        </w:rPr>
        <w:t xml:space="preserve">Engineering Debugging Insights: </w:t>
      </w:r>
      <w:r>
        <w:rPr>
          <w:rFonts w:ascii="Calibri" w:hAnsi="Calibri"/>
          <w:i w:val="0"/>
          <w:color w:val="2D3748"/>
          <w:sz w:val="22"/>
        </w:rPr>
        <w:t>Key Debugging &amp; Hardening Milestones:</w:t>
      </w:r>
    </w:p>
    <w:p>
      <w:pPr>
        <w:pStyle w:val="ListBullet"/>
        <w:spacing w:before="0" w:after="80" w:line="276" w:lineRule="auto"/>
      </w:pPr>
      <w:r>
        <w:rPr>
          <w:rFonts w:ascii="Calibri" w:hAnsi="Calibri"/>
          <w:b/>
          <w:color w:val="2C5282"/>
          <w:sz w:val="21"/>
        </w:rPr>
        <w:t xml:space="preserve">1. Pillow 14+ Deprecation Resolution: </w:t>
      </w:r>
      <w:r>
        <w:rPr>
          <w:rFonts w:ascii="Calibri" w:hAnsi="Calibri"/>
          <w:color w:val="2D3748"/>
          <w:sz w:val="21"/>
        </w:rPr>
        <w:t>Python 3.14 with Pillow 12+ emitted 64 deprecation warnings regarding Image.Image.getdata(). By introducing utils/image_utils.py with dynamic get_flattened_data() inspection, all 64 warnings were completely eliminated, ensuring clean execution and future-proofing for Pillow 14.</w:t>
      </w:r>
    </w:p>
    <w:p>
      <w:pPr>
        <w:pStyle w:val="ListBullet"/>
        <w:spacing w:before="0" w:after="80" w:line="276" w:lineRule="auto"/>
      </w:pPr>
      <w:r>
        <w:rPr>
          <w:rFonts w:ascii="Calibri" w:hAnsi="Calibri"/>
          <w:b/>
          <w:color w:val="2C5282"/>
          <w:sz w:val="21"/>
        </w:rPr>
        <w:t xml:space="preserve">2. Constant-Time Timing Attack Hardening: </w:t>
      </w:r>
      <w:r>
        <w:rPr>
          <w:rFonts w:ascii="Calibri" w:hAnsi="Calibri"/>
          <w:color w:val="2D3748"/>
          <w:sz w:val="21"/>
        </w:rPr>
        <w:t>During unit test creation for utils/hashing.py, a hidden bug was uncovered where hashlib.compare_digest was referenced. In Python, constant-time comparison is provided by hmac.compare_digest. This was promptly corrected and verified.</w:t>
      </w:r>
    </w:p>
    <w:p>
      <w:pPr>
        <w:pStyle w:val="ListBullet"/>
        <w:spacing w:before="0" w:after="80" w:line="276" w:lineRule="auto"/>
      </w:pPr>
      <w:r>
        <w:rPr>
          <w:rFonts w:ascii="Calibri" w:hAnsi="Calibri"/>
          <w:b/>
          <w:color w:val="2C5282"/>
          <w:sz w:val="21"/>
        </w:rPr>
        <w:t xml:space="preserve">3. Framing Error Encapsulation: </w:t>
      </w:r>
      <w:r>
        <w:rPr>
          <w:rFonts w:ascii="Calibri" w:hAnsi="Calibri"/>
          <w:color w:val="2D3748"/>
          <w:sz w:val="21"/>
        </w:rPr>
        <w:t>When decoding carrier images containing noisy or tampered headers specifying impossibly large ciphertext lengths, the decoder previously propagated an unhandled InsufficientCapacityError. This was caught and mapped to a clean CorruptPayloadError domain exception.</w:t>
      </w:r>
    </w:p>
    <w:p>
      <w:r>
        <w:br w:type="page"/>
      </w:r>
    </w:p>
    <w:p>
      <w:pPr>
        <w:keepNext/>
        <w:spacing w:before="400" w:after="160"/>
      </w:pPr>
      <w:r>
        <w:rPr>
          <w:rFonts w:ascii="Calibri" w:hAnsi="Calibri"/>
          <w:b/>
          <w:color w:val="1B365D"/>
          <w:sz w:val="36"/>
        </w:rPr>
        <w:t>9. Results &amp; Analysis</w:t>
      </w:r>
    </w:p>
    <w:p>
      <w:pPr>
        <w:keepNext/>
        <w:spacing w:before="280" w:after="120"/>
      </w:pPr>
      <w:r>
        <w:rPr>
          <w:rFonts w:ascii="Calibri" w:hAnsi="Calibri"/>
          <w:b/>
          <w:color w:val="2C5282"/>
          <w:sz w:val="27"/>
        </w:rPr>
        <w:t>9.1 Output Screenshots</w:t>
      </w:r>
    </w:p>
    <w:p>
      <w:pPr>
        <w:spacing w:before="0" w:after="120" w:line="276" w:lineRule="auto"/>
      </w:pPr>
      <w:r>
        <w:rPr>
          <w:rFonts w:ascii="Calibri" w:hAnsi="Calibri"/>
          <w:i w:val="0"/>
          <w:color w:val="2D3748"/>
          <w:sz w:val="22"/>
        </w:rPr>
        <w:t>The StegoVault platform was evaluated under diverse operational scenarios. The accompanying figures demonstrate key user flows within the Streamlit dashboard:</w:t>
      </w:r>
    </w:p>
    <w:p>
      <w:pPr>
        <w:spacing w:before="160" w:after="8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303520" cy="2983230"/>
                    </a:xfrm>
                    <a:prstGeom prst="rect"/>
                  </pic:spPr>
                </pic:pic>
              </a:graphicData>
            </a:graphic>
          </wp:inline>
        </w:drawing>
      </w:r>
    </w:p>
    <w:p>
      <w:pPr>
        <w:spacing w:before="0" w:after="240"/>
        <w:jc w:val="center"/>
      </w:pPr>
      <w:r>
        <w:rPr>
          <w:rFonts w:ascii="Calibri" w:hAnsi="Calibri"/>
          <w:i/>
          <w:color w:val="718096"/>
          <w:sz w:val="19"/>
        </w:rPr>
        <w:t>Figure 9.1: StegoVault Interactive Dashboard — Multi-tab UI featuring Encode, Decode, Image Quality, and Steganalysis modules.</w:t>
      </w:r>
    </w:p>
    <w:p>
      <w:pPr>
        <w:spacing w:before="160" w:after="8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02-encode.png"/>
                    <pic:cNvPicPr/>
                  </pic:nvPicPr>
                  <pic:blipFill>
                    <a:blip r:embed="rId10"/>
                    <a:stretch>
                      <a:fillRect/>
                    </a:stretch>
                  </pic:blipFill>
                  <pic:spPr>
                    <a:xfrm>
                      <a:off x="0" y="0"/>
                      <a:ext cx="5303520" cy="2983230"/>
                    </a:xfrm>
                    <a:prstGeom prst="rect"/>
                  </pic:spPr>
                </pic:pic>
              </a:graphicData>
            </a:graphic>
          </wp:inline>
        </w:drawing>
      </w:r>
    </w:p>
    <w:p>
      <w:pPr>
        <w:spacing w:before="0" w:after="240"/>
        <w:jc w:val="center"/>
      </w:pPr>
      <w:r>
        <w:rPr>
          <w:rFonts w:ascii="Calibri" w:hAnsi="Calibri"/>
          <w:i/>
          <w:color w:val="718096"/>
          <w:sz w:val="19"/>
        </w:rPr>
        <w:t>Figure 9.2: Secure Embedding Configuration — Uploading carrier image, selecting payload type (Text/Binary), and setting Scrypt passphrase.</w:t>
      </w:r>
    </w:p>
    <w:p>
      <w:pPr>
        <w:spacing w:before="160" w:after="8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03-encode-success.png"/>
                    <pic:cNvPicPr/>
                  </pic:nvPicPr>
                  <pic:blipFill>
                    <a:blip r:embed="rId11"/>
                    <a:stretch>
                      <a:fillRect/>
                    </a:stretch>
                  </pic:blipFill>
                  <pic:spPr>
                    <a:xfrm>
                      <a:off x="0" y="0"/>
                      <a:ext cx="5303520" cy="2983230"/>
                    </a:xfrm>
                    <a:prstGeom prst="rect"/>
                  </pic:spPr>
                </pic:pic>
              </a:graphicData>
            </a:graphic>
          </wp:inline>
        </w:drawing>
      </w:r>
    </w:p>
    <w:p>
      <w:pPr>
        <w:spacing w:before="0" w:after="240"/>
        <w:jc w:val="center"/>
      </w:pPr>
      <w:r>
        <w:rPr>
          <w:rFonts w:ascii="Calibri" w:hAnsi="Calibri"/>
          <w:i/>
          <w:color w:val="718096"/>
          <w:sz w:val="19"/>
        </w:rPr>
        <w:t>Figure 9.3: Authenticated Embedding Success — Completed zlib compression, AES-256-GCM encryption, and LSB embedding with instant PNG download.</w:t>
      </w:r>
    </w:p>
    <w:p>
      <w:pPr>
        <w:spacing w:before="160" w:after="8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04-decode-success.png"/>
                    <pic:cNvPicPr/>
                  </pic:nvPicPr>
                  <pic:blipFill>
                    <a:blip r:embed="rId12"/>
                    <a:stretch>
                      <a:fillRect/>
                    </a:stretch>
                  </pic:blipFill>
                  <pic:spPr>
                    <a:xfrm>
                      <a:off x="0" y="0"/>
                      <a:ext cx="5303520" cy="2983230"/>
                    </a:xfrm>
                    <a:prstGeom prst="rect"/>
                  </pic:spPr>
                </pic:pic>
              </a:graphicData>
            </a:graphic>
          </wp:inline>
        </w:drawing>
      </w:r>
    </w:p>
    <w:p>
      <w:pPr>
        <w:spacing w:before="0" w:after="240"/>
        <w:jc w:val="center"/>
      </w:pPr>
      <w:r>
        <w:rPr>
          <w:rFonts w:ascii="Calibri" w:hAnsi="Calibri"/>
          <w:i/>
          <w:color w:val="718096"/>
          <w:sz w:val="19"/>
        </w:rPr>
        <w:t>Figure 9.4: Decryption and Extraction Success — Validated GCM authentication tag, decrypted plaintext recovery, and integrity verification.</w:t>
      </w:r>
    </w:p>
    <w:p>
      <w:pPr>
        <w:keepNext/>
        <w:spacing w:before="280" w:after="120"/>
      </w:pPr>
      <w:r>
        <w:rPr>
          <w:rFonts w:ascii="Calibri" w:hAnsi="Calibri"/>
          <w:b/>
          <w:color w:val="2C5282"/>
          <w:sz w:val="27"/>
        </w:rPr>
        <w:t>9.2 Perceptual &amp; Mathematical Fidelity Analysis</w:t>
      </w:r>
    </w:p>
    <w:p>
      <w:pPr>
        <w:spacing w:before="0" w:after="120" w:line="276" w:lineRule="auto"/>
      </w:pPr>
      <w:r>
        <w:rPr>
          <w:rFonts w:ascii="Calibri" w:hAnsi="Calibri"/>
          <w:i w:val="0"/>
          <w:color w:val="2D3748"/>
          <w:sz w:val="22"/>
        </w:rPr>
        <w:t>To evaluate visual degradation induced by LSB spatial embedding, extensive benchmarks were performed across diverse cover images ranging from low-resolution textures to 4K photographic wallpapers. The results are summarized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c>
          <w:tcPr>
            <w:tcW w:type="dxa" w:w="1728"/>
            <w:shd w:fill="1B365D"/>
            <w:tcMar>
              <w:top w:w="140" w:type="dxa"/>
              <w:bottom w:w="140" w:type="dxa"/>
              <w:left w:w="140" w:type="dxa"/>
              <w:right w:w="140" w:type="dxa"/>
            </w:tcMar>
          </w:tcPr>
          <w:p>
            <w:pPr>
              <w:spacing w:before="0" w:after="0"/>
              <w:jc w:val="left"/>
            </w:pPr>
            <w:r>
              <w:rPr>
                <w:rFonts w:ascii="Calibri" w:hAnsi="Calibri"/>
                <w:b/>
                <w:color w:val="FFFFFF"/>
                <w:sz w:val="20"/>
              </w:rPr>
              <w:t>Cover Image</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Resolution</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Payload Size</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Capacity %</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MSE</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PSNR (dB)</w:t>
            </w:r>
          </w:p>
        </w:tc>
      </w:tr>
      <w:tr>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Texture_A</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100x100 px</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250 Bytes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6.67%</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0.00067</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79.87 dB</w:t>
            </w:r>
          </w:p>
        </w:tc>
      </w:tr>
      <w:tr>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Portrait_B</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512x512 px</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4,096 Bytes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4.17%</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0.00042</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81.90 dB</w:t>
            </w:r>
          </w:p>
        </w:tc>
      </w:tr>
      <w:tr>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Landscape_C</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1920x1080 px</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65,536 Bytes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8.43%</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0.00085</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78.84 dB</w:t>
            </w:r>
          </w:p>
        </w:tc>
      </w:tr>
      <w:tr>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Wallpaper_D</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3840x2160 px</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524,288 Bytes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16.88%</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0.00169</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75.85 dB</w:t>
            </w:r>
          </w:p>
        </w:tc>
      </w:tr>
      <w:tr>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Graphic_E</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1920x1080 px</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589,824 Bytes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75.89%</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0.00762</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69.31 dB</w:t>
            </w:r>
          </w:p>
        </w:tc>
      </w:tr>
    </w:tbl>
    <w:p>
      <w:pPr>
        <w:spacing w:before="0" w:after="120" w:line="276" w:lineRule="auto"/>
      </w:pPr>
      <w:r>
        <w:rPr>
          <w:rFonts w:ascii="Calibri" w:hAnsi="Calibri"/>
          <w:i w:val="0"/>
          <w:color w:val="2D3748"/>
          <w:sz w:val="22"/>
        </w:rPr>
        <w:t>Analysis: In telecommunications and digital image processing, a PSNR value above 40 dB is considered indistinguishable from the original by the human visual system (HVS). StegoVault consistently achieves PSNR values between 69 dB and 82 dB. Even when 75% of carrier capacity is consumed, the PSNR remains near 70 dB, confirming exceptional perceptual fidelity.</w:t>
      </w:r>
    </w:p>
    <w:p>
      <w:pPr>
        <w:keepNext/>
        <w:spacing w:before="280" w:after="120"/>
      </w:pPr>
      <w:r>
        <w:rPr>
          <w:rFonts w:ascii="Calibri" w:hAnsi="Calibri"/>
          <w:b/>
          <w:color w:val="2C5282"/>
          <w:sz w:val="27"/>
        </w:rPr>
        <w:t>9.3 Payload Pre-Compression Performance</w:t>
      </w:r>
    </w:p>
    <w:p>
      <w:pPr>
        <w:spacing w:before="0" w:after="120" w:line="276" w:lineRule="auto"/>
      </w:pPr>
      <w:r>
        <w:rPr>
          <w:rFonts w:ascii="Calibri" w:hAnsi="Calibri"/>
          <w:i w:val="0"/>
          <w:color w:val="2D3748"/>
          <w:sz w:val="22"/>
        </w:rPr>
        <w:t>Evaluating zlib deflate compression (level 9) prior to encryption revealed significant footprint reductions across text and structured data:</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2160"/>
            <w:shd w:fill="1B365D"/>
            <w:tcMar>
              <w:top w:w="140" w:type="dxa"/>
              <w:bottom w:w="140" w:type="dxa"/>
              <w:left w:w="140" w:type="dxa"/>
              <w:right w:w="140" w:type="dxa"/>
            </w:tcMar>
          </w:tcPr>
          <w:p>
            <w:pPr>
              <w:spacing w:before="0" w:after="0"/>
              <w:jc w:val="left"/>
            </w:pPr>
            <w:r>
              <w:rPr>
                <w:rFonts w:ascii="Calibri" w:hAnsi="Calibri"/>
                <w:b/>
                <w:color w:val="FFFFFF"/>
                <w:sz w:val="20"/>
              </w:rPr>
              <w:t>Data Category</w:t>
            </w:r>
          </w:p>
        </w:tc>
        <w:tc>
          <w:tcPr>
            <w:tcW w:type="dxa" w:w="1728"/>
            <w:shd w:fill="1B365D"/>
            <w:tcMar>
              <w:top w:w="140" w:type="dxa"/>
              <w:bottom w:w="140" w:type="dxa"/>
              <w:left w:w="140" w:type="dxa"/>
              <w:right w:w="140" w:type="dxa"/>
            </w:tcMar>
          </w:tcPr>
          <w:p>
            <w:pPr>
              <w:spacing w:before="0" w:after="0"/>
              <w:jc w:val="left"/>
            </w:pPr>
            <w:r>
              <w:rPr>
                <w:rFonts w:ascii="Calibri" w:hAnsi="Calibri"/>
                <w:b/>
                <w:color w:val="FFFFFF"/>
                <w:sz w:val="20"/>
              </w:rPr>
              <w:t>Raw Size</w:t>
            </w:r>
          </w:p>
        </w:tc>
        <w:tc>
          <w:tcPr>
            <w:tcW w:type="dxa" w:w="1728"/>
            <w:shd w:fill="1B365D"/>
            <w:tcMar>
              <w:top w:w="140" w:type="dxa"/>
              <w:bottom w:w="140" w:type="dxa"/>
              <w:left w:w="140" w:type="dxa"/>
              <w:right w:w="140" w:type="dxa"/>
            </w:tcMar>
          </w:tcPr>
          <w:p>
            <w:pPr>
              <w:spacing w:before="0" w:after="0"/>
              <w:jc w:val="left"/>
            </w:pPr>
            <w:r>
              <w:rPr>
                <w:rFonts w:ascii="Calibri" w:hAnsi="Calibri"/>
                <w:b/>
                <w:color w:val="FFFFFF"/>
                <w:sz w:val="20"/>
              </w:rPr>
              <w:t>Compressed Size</w:t>
            </w:r>
          </w:p>
        </w:tc>
        <w:tc>
          <w:tcPr>
            <w:tcW w:type="dxa" w:w="1728"/>
            <w:shd w:fill="1B365D"/>
            <w:tcMar>
              <w:top w:w="140" w:type="dxa"/>
              <w:bottom w:w="140" w:type="dxa"/>
              <w:left w:w="140" w:type="dxa"/>
              <w:right w:w="140" w:type="dxa"/>
            </w:tcMar>
          </w:tcPr>
          <w:p>
            <w:pPr>
              <w:spacing w:before="0" w:after="0"/>
              <w:jc w:val="left"/>
            </w:pPr>
            <w:r>
              <w:rPr>
                <w:rFonts w:ascii="Calibri" w:hAnsi="Calibri"/>
                <w:b/>
                <w:color w:val="FFFFFF"/>
                <w:sz w:val="20"/>
              </w:rPr>
              <w:t>Compression Ratio</w:t>
            </w:r>
          </w:p>
        </w:tc>
        <w:tc>
          <w:tcPr>
            <w:tcW w:type="dxa" w:w="2016"/>
            <w:shd w:fill="1B365D"/>
            <w:tcMar>
              <w:top w:w="140" w:type="dxa"/>
              <w:bottom w:w="140" w:type="dxa"/>
              <w:left w:w="140" w:type="dxa"/>
              <w:right w:w="140" w:type="dxa"/>
            </w:tcMar>
          </w:tcPr>
          <w:p>
            <w:pPr>
              <w:spacing w:before="0" w:after="0"/>
              <w:jc w:val="left"/>
            </w:pPr>
            <w:r>
              <w:rPr>
                <w:rFonts w:ascii="Calibri" w:hAnsi="Calibri"/>
                <w:b/>
                <w:color w:val="FFFFFF"/>
                <w:sz w:val="20"/>
              </w:rPr>
              <w:t>Capacity Benefit</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English Text Document</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12,450 Bytes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4,812 Bytes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61.35% Reduction</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2.58x More Text Stored</w:t>
            </w:r>
          </w:p>
        </w:tc>
      </w:tr>
      <w:tr>
        <w:tc>
          <w:tcPr>
            <w:tcW w:type="dxa" w:w="2160"/>
            <w:shd w:fill="F7FAFC"/>
            <w:tcMar>
              <w:top w:w="90" w:type="dxa"/>
              <w:bottom w:w="90" w:type="dxa"/>
              <w:left w:w="140" w:type="dxa"/>
              <w:right w:w="140" w:type="dxa"/>
            </w:tcMar>
          </w:tcPr>
          <w:p>
            <w:pPr>
              <w:spacing w:before="0" w:after="0"/>
              <w:jc w:val="left"/>
            </w:pPr>
            <w:r>
              <w:rPr>
                <w:rFonts w:ascii="Calibri" w:hAnsi="Calibri"/>
                <w:color w:val="2D3748"/>
                <w:sz w:val="19"/>
              </w:rPr>
              <w:t>Source Code (Python)</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28,600 Bytes</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7,436 Bytes</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74.00% Reduction</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3.85x More Code Stored</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JSON Data Export</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64,200 Bytes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11,556 Bytes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82.00% Reduction</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5.55x More Data Stored</w:t>
            </w:r>
          </w:p>
        </w:tc>
      </w:tr>
      <w:tr>
        <w:tc>
          <w:tcPr>
            <w:tcW w:type="dxa" w:w="2160"/>
            <w:shd w:fill="F7FAFC"/>
            <w:tcMar>
              <w:top w:w="90" w:type="dxa"/>
              <w:bottom w:w="90" w:type="dxa"/>
              <w:left w:w="140" w:type="dxa"/>
              <w:right w:w="140" w:type="dxa"/>
            </w:tcMar>
          </w:tcPr>
          <w:p>
            <w:pPr>
              <w:spacing w:before="0" w:after="0"/>
              <w:jc w:val="left"/>
            </w:pPr>
            <w:r>
              <w:rPr>
                <w:rFonts w:ascii="Calibri" w:hAnsi="Calibri"/>
                <w:color w:val="2D3748"/>
                <w:sz w:val="19"/>
              </w:rPr>
              <w:t>High-Entropy Binary (ZIP)</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50,000 Bytes</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50,022 Bytes</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~0% (Incompressible)</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Safe Fallback (No bloat)</w:t>
            </w:r>
          </w:p>
        </w:tc>
      </w:tr>
    </w:tbl>
    <w:p>
      <w:pPr>
        <w:keepNext/>
        <w:spacing w:before="280" w:after="120"/>
      </w:pPr>
      <w:r>
        <w:rPr>
          <w:rFonts w:ascii="Calibri" w:hAnsi="Calibri"/>
          <w:b/>
          <w:color w:val="2C5282"/>
          <w:sz w:val="27"/>
        </w:rPr>
        <w:t>9.4 Statistical Steganalysis &amp; Detectability Analysis</w:t>
      </w:r>
    </w:p>
    <w:p>
      <w:pPr>
        <w:spacing w:before="0" w:after="120" w:line="276" w:lineRule="auto"/>
      </w:pPr>
      <w:r>
        <w:rPr>
          <w:rFonts w:ascii="Calibri" w:hAnsi="Calibri"/>
          <w:i w:val="0"/>
          <w:color w:val="2D3748"/>
          <w:sz w:val="22"/>
        </w:rPr>
        <w:t>To test statistical vulnerability, cover images were embedded with varying payload ratios and subjected to the Pairs-of-Values Chi-Square attack implemented in `analysis/steganalysis.py`. The resulting survival p-values are tabulated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B365D"/>
            <w:tcMar>
              <w:top w:w="140" w:type="dxa"/>
              <w:bottom w:w="140" w:type="dxa"/>
              <w:left w:w="140" w:type="dxa"/>
              <w:right w:w="140" w:type="dxa"/>
            </w:tcMar>
          </w:tcPr>
          <w:p>
            <w:pPr>
              <w:spacing w:before="0" w:after="0"/>
              <w:jc w:val="left"/>
            </w:pPr>
            <w:r>
              <w:rPr>
                <w:rFonts w:ascii="Calibri" w:hAnsi="Calibri"/>
                <w:b/>
                <w:color w:val="FFFFFF"/>
                <w:sz w:val="20"/>
              </w:rPr>
              <w:t>Embedding Ratio</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Payload Size</w:t>
            </w:r>
          </w:p>
        </w:tc>
        <w:tc>
          <w:tcPr>
            <w:tcW w:type="dxa" w:w="1872"/>
            <w:shd w:fill="1B365D"/>
            <w:tcMar>
              <w:top w:w="140" w:type="dxa"/>
              <w:bottom w:w="140" w:type="dxa"/>
              <w:left w:w="140" w:type="dxa"/>
              <w:right w:w="140" w:type="dxa"/>
            </w:tcMar>
          </w:tcPr>
          <w:p>
            <w:pPr>
              <w:spacing w:before="0" w:after="0"/>
              <w:jc w:val="left"/>
            </w:pPr>
            <w:r>
              <w:rPr>
                <w:rFonts w:ascii="Calibri" w:hAnsi="Calibri"/>
                <w:b/>
                <w:color w:val="FFFFFF"/>
                <w:sz w:val="20"/>
              </w:rPr>
              <w:t>Chi-Square (χ²)</w:t>
            </w:r>
          </w:p>
        </w:tc>
        <w:tc>
          <w:tcPr>
            <w:tcW w:type="dxa" w:w="2016"/>
            <w:shd w:fill="1B365D"/>
            <w:tcMar>
              <w:top w:w="140" w:type="dxa"/>
              <w:bottom w:w="140" w:type="dxa"/>
              <w:left w:w="140" w:type="dxa"/>
              <w:right w:w="140" w:type="dxa"/>
            </w:tcMar>
          </w:tcPr>
          <w:p>
            <w:pPr>
              <w:spacing w:before="0" w:after="0"/>
              <w:jc w:val="left"/>
            </w:pPr>
            <w:r>
              <w:rPr>
                <w:rFonts w:ascii="Calibri" w:hAnsi="Calibri"/>
                <w:b/>
                <w:color w:val="FFFFFF"/>
                <w:sz w:val="20"/>
              </w:rPr>
              <w:t>Survival p-value</w:t>
            </w:r>
          </w:p>
        </w:tc>
        <w:tc>
          <w:tcPr>
            <w:tcW w:type="dxa" w:w="2016"/>
            <w:shd w:fill="1B365D"/>
            <w:tcMar>
              <w:top w:w="140" w:type="dxa"/>
              <w:bottom w:w="140" w:type="dxa"/>
              <w:left w:w="140" w:type="dxa"/>
              <w:right w:w="140" w:type="dxa"/>
            </w:tcMar>
          </w:tcPr>
          <w:p>
            <w:pPr>
              <w:spacing w:before="0" w:after="0"/>
              <w:jc w:val="left"/>
            </w:pPr>
            <w:r>
              <w:rPr>
                <w:rFonts w:ascii="Calibri" w:hAnsi="Calibri"/>
                <w:b/>
                <w:color w:val="FFFFFF"/>
                <w:sz w:val="20"/>
              </w:rPr>
              <w:t>Forensic Verdict</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0% (Clean Cover)</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0 Bytes</w:t>
            </w:r>
          </w:p>
        </w:tc>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12.43</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0.9984 (&gt;= 0.05)</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 Clean Natural Carrier</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5% (Low Load)</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38,880 Bytes</w:t>
            </w:r>
          </w:p>
        </w:tc>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45.12</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0.9421 (&gt;= 0.05)</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 No Detectable Bias</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15% (Safe Ceiling)</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116,640 Bytes</w:t>
            </w:r>
          </w:p>
        </w:tc>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112.60</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0.4810 (&gt;= 0.05)</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 Indistinguishable</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30% (Moderate)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233,280 Bytes</w:t>
            </w:r>
          </w:p>
        </w:tc>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389.45</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0.0034 (&lt; 0.05)</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 Statistical Anomaly</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50% (High Load)</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388,800 Bytes</w:t>
            </w:r>
          </w:p>
        </w:tc>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892.10</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1.24e-12 (&lt; 0.05)</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 Probable LSB Stego</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80% (Saturation)</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622,080 Bytes</w:t>
            </w:r>
          </w:p>
        </w:tc>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1,745.80</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1.00e-30 (&lt; 0.05)</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 Definite LSB Stego</w:t>
            </w:r>
          </w:p>
        </w:tc>
      </w:tr>
    </w:tbl>
    <w:p>
      <w:pPr>
        <w:spacing w:before="0" w:after="120" w:line="276" w:lineRule="auto"/>
      </w:pPr>
      <w:r>
        <w:rPr>
          <w:rFonts w:ascii="Calibri" w:hAnsi="Calibri"/>
          <w:i w:val="0"/>
          <w:color w:val="2D3748"/>
          <w:sz w:val="22"/>
        </w:rPr>
        <w:t>Analysis: The empirical results validate StegoVault's recommended 15% safe embedding ceiling. When payload footprints remain below 15% of total capacity, natural carrier entropy masks the sequential bit substitutions, keeping the Chi-Square p-value comfortably above the 0.05 threshold. Above 25% capacity, sequential LSB replacement forces artificial Pair-of-Values equalization, triggering reliable detection by forensic analysts.</w:t>
      </w:r>
    </w:p>
    <w:p>
      <w:r>
        <w:br w:type="page"/>
      </w:r>
    </w:p>
    <w:p>
      <w:pPr>
        <w:keepNext/>
        <w:spacing w:before="400" w:after="160"/>
      </w:pPr>
      <w:r>
        <w:rPr>
          <w:rFonts w:ascii="Calibri" w:hAnsi="Calibri"/>
          <w:b/>
          <w:color w:val="1B365D"/>
          <w:sz w:val="36"/>
        </w:rPr>
        <w:t>10. Conclusion &amp; Future Scope</w:t>
      </w:r>
    </w:p>
    <w:p>
      <w:pPr>
        <w:keepNext/>
        <w:spacing w:before="280" w:after="120"/>
      </w:pPr>
      <w:r>
        <w:rPr>
          <w:rFonts w:ascii="Calibri" w:hAnsi="Calibri"/>
          <w:b/>
          <w:color w:val="2C5282"/>
          <w:sz w:val="27"/>
        </w:rPr>
        <w:t>10.1 Conclusion &amp; Deliverables Summary</w:t>
      </w:r>
    </w:p>
    <w:p>
      <w:pPr>
        <w:spacing w:before="0" w:after="120" w:line="276" w:lineRule="auto"/>
      </w:pPr>
      <w:r>
        <w:rPr>
          <w:rFonts w:ascii="Calibri" w:hAnsi="Calibri"/>
          <w:i w:val="0"/>
          <w:color w:val="2D3748"/>
          <w:sz w:val="22"/>
        </w:rPr>
        <w:t>The StegoVault project successfully designs, implements, validates, and documents an enterprise-grade cybersecurity toolkit uniting authenticated cryptography, spatial-domain steganography, and statistical steganalysis into a unified, educational platform.</w:t>
      </w:r>
    </w:p>
    <w:p>
      <w:pPr>
        <w:spacing w:before="0" w:after="120" w:line="276" w:lineRule="auto"/>
      </w:pPr>
      <w:r>
        <w:rPr>
          <w:rFonts w:ascii="Calibri" w:hAnsi="Calibri"/>
          <w:i w:val="0"/>
          <w:color w:val="2D3748"/>
          <w:sz w:val="22"/>
        </w:rPr>
        <w:t>By enforcing the core tenet of defense-in-depth—where vetted authenticated encryption (AES-256-GCM) and memory-hard key derivation (Scrypt) strictly precede spatial LSB embedding—StegoVault eliminates the catastrophic vulnerabilities that plague conventional steganographic tools. Even in scenarios where an adversary detects the stego carrier through forensic steganalysis, Kerckhoffs's principle holds firm: the confidential payload remains mathematically impenetrable without the secret passphrase. Furthermore, the integration of carrier capacity headroom calculation, MSE/PSNR image fidelity metrics, bit-plane visual decomposition, and Chi-Square statistical anomaly detection provides students, researchers, and security analysts with unprecedented forensic visibility.</w:t>
      </w:r>
    </w:p>
    <w:p>
      <w:pPr>
        <w:spacing w:before="0" w:after="120" w:line="276" w:lineRule="auto"/>
      </w:pPr>
      <w:r>
        <w:rPr>
          <w:rFonts w:ascii="Calibri" w:hAnsi="Calibri"/>
          <w:i w:val="0"/>
          <w:color w:val="2D3748"/>
          <w:sz w:val="22"/>
        </w:rPr>
        <w:t>The software deliverables comprise: 14 modular Python packages, an automated test suite of 77 unit tests achieving a 100% pass rate with zero deprecation warnings, an interactive Streamlit cyber-defense web dashboard, and complete architectural documentation published to GitHub.</w:t>
      </w:r>
    </w:p>
    <w:p>
      <w:pPr>
        <w:keepNext/>
        <w:spacing w:before="280" w:after="120"/>
      </w:pPr>
      <w:r>
        <w:rPr>
          <w:rFonts w:ascii="Calibri" w:hAnsi="Calibri"/>
          <w:b/>
          <w:color w:val="2C5282"/>
          <w:sz w:val="27"/>
        </w:rPr>
        <w:t>10.2 Summary of Technical Contributions</w:t>
      </w:r>
    </w:p>
    <w:p>
      <w:pPr>
        <w:pStyle w:val="ListBullet"/>
        <w:spacing w:before="0" w:after="80" w:line="276" w:lineRule="auto"/>
      </w:pPr>
      <w:r>
        <w:rPr>
          <w:rFonts w:ascii="Calibri" w:hAnsi="Calibri"/>
          <w:b/>
          <w:color w:val="2C5282"/>
          <w:sz w:val="21"/>
        </w:rPr>
        <w:t xml:space="preserve">1. Zero-Invention Cryptographic Pipeline: </w:t>
      </w:r>
      <w:r>
        <w:rPr>
          <w:rFonts w:ascii="Calibri" w:hAnsi="Calibri"/>
          <w:color w:val="2D3748"/>
          <w:sz w:val="21"/>
        </w:rPr>
        <w:t>Engineered a production-ready implementation combining AES-256-GCM, Scrypt KDF, and spatial LSB embedding.</w:t>
      </w:r>
    </w:p>
    <w:p>
      <w:pPr>
        <w:pStyle w:val="ListBullet"/>
        <w:spacing w:before="0" w:after="80" w:line="276" w:lineRule="auto"/>
      </w:pPr>
      <w:r>
        <w:rPr>
          <w:rFonts w:ascii="Calibri" w:hAnsi="Calibri"/>
          <w:b/>
          <w:color w:val="2C5282"/>
          <w:sz w:val="21"/>
        </w:rPr>
        <w:t xml:space="preserve">2. Tamper-Evident Binary Wire Protocol: </w:t>
      </w:r>
      <w:r>
        <w:rPr>
          <w:rFonts w:ascii="Calibri" w:hAnsi="Calibri"/>
          <w:color w:val="2D3748"/>
          <w:sz w:val="21"/>
        </w:rPr>
        <w:t>Designed an immutable 56-byte wire envelope bound to GCM Additional Authenticated Data, preventing tampering.</w:t>
      </w:r>
    </w:p>
    <w:p>
      <w:pPr>
        <w:pStyle w:val="ListBullet"/>
        <w:spacing w:before="0" w:after="80" w:line="276" w:lineRule="auto"/>
      </w:pPr>
      <w:r>
        <w:rPr>
          <w:rFonts w:ascii="Calibri" w:hAnsi="Calibri"/>
          <w:b/>
          <w:color w:val="2C5282"/>
          <w:sz w:val="21"/>
        </w:rPr>
        <w:t xml:space="preserve">3. Integrated Forensic Instrumentation: </w:t>
      </w:r>
      <w:r>
        <w:rPr>
          <w:rFonts w:ascii="Calibri" w:hAnsi="Calibri"/>
          <w:color w:val="2D3748"/>
          <w:sz w:val="21"/>
        </w:rPr>
        <w:t>Implemented real-time MSE, PSNR, LSB plane slicing, and Pairs-of-Values Chi-Square detection tools.</w:t>
      </w:r>
    </w:p>
    <w:p>
      <w:pPr>
        <w:pStyle w:val="ListBullet"/>
        <w:spacing w:before="0" w:after="80" w:line="276" w:lineRule="auto"/>
      </w:pPr>
      <w:r>
        <w:rPr>
          <w:rFonts w:ascii="Calibri" w:hAnsi="Calibri"/>
          <w:b/>
          <w:color w:val="2C5282"/>
          <w:sz w:val="21"/>
        </w:rPr>
        <w:t xml:space="preserve">4. Future-Proof Image Compatibility Layer: </w:t>
      </w:r>
      <w:r>
        <w:rPr>
          <w:rFonts w:ascii="Calibri" w:hAnsi="Calibri"/>
          <w:color w:val="2D3748"/>
          <w:sz w:val="21"/>
        </w:rPr>
        <w:t>Created get_pixel_data() resolving 64 Pillow deprecation warnings across Pillow 12-14+.</w:t>
      </w:r>
    </w:p>
    <w:p>
      <w:pPr>
        <w:pStyle w:val="ListBullet"/>
        <w:spacing w:before="0" w:after="80" w:line="276" w:lineRule="auto"/>
      </w:pPr>
      <w:r>
        <w:rPr>
          <w:rFonts w:ascii="Calibri" w:hAnsi="Calibri"/>
          <w:b/>
          <w:color w:val="2C5282"/>
          <w:sz w:val="21"/>
        </w:rPr>
        <w:t xml:space="preserve">5. 100% Test-Driven Verification: </w:t>
      </w:r>
      <w:r>
        <w:rPr>
          <w:rFonts w:ascii="Calibri" w:hAnsi="Calibri"/>
          <w:color w:val="2D3748"/>
          <w:sz w:val="21"/>
        </w:rPr>
        <w:t>Constructed 77 comprehensive unit and integration tests verifying crypto, stego, and utilities.</w:t>
      </w:r>
    </w:p>
    <w:p>
      <w:pPr>
        <w:keepNext/>
        <w:spacing w:before="280" w:after="120"/>
      </w:pPr>
      <w:r>
        <w:rPr>
          <w:rFonts w:ascii="Calibri" w:hAnsi="Calibri"/>
          <w:b/>
          <w:color w:val="2C5282"/>
          <w:sz w:val="27"/>
        </w:rPr>
        <w:t>10.3 Future Scope &amp; Research Extensions</w:t>
      </w:r>
    </w:p>
    <w:p>
      <w:pPr>
        <w:spacing w:before="0" w:after="120" w:line="276" w:lineRule="auto"/>
      </w:pPr>
      <w:r>
        <w:rPr>
          <w:rFonts w:ascii="Calibri" w:hAnsi="Calibri"/>
          <w:i w:val="0"/>
          <w:color w:val="2D3748"/>
          <w:sz w:val="22"/>
        </w:rPr>
        <w:t>While StegoVault delivers a robust defensive framework, several promising research avenues exist for subsequent expansion:</w:t>
      </w:r>
    </w:p>
    <w:p>
      <w:pPr>
        <w:pStyle w:val="ListBullet"/>
        <w:spacing w:before="0" w:after="80" w:line="276" w:lineRule="auto"/>
      </w:pPr>
      <w:r>
        <w:rPr>
          <w:rFonts w:ascii="Calibri" w:hAnsi="Calibri"/>
          <w:b/>
          <w:color w:val="2C5282"/>
          <w:sz w:val="21"/>
        </w:rPr>
        <w:t xml:space="preserve">1. Transform-Domain (DCT/DWT) Embedding: </w:t>
      </w:r>
      <w:r>
        <w:rPr>
          <w:rFonts w:ascii="Calibri" w:hAnsi="Calibri"/>
          <w:color w:val="2D3748"/>
          <w:sz w:val="21"/>
        </w:rPr>
        <w:t>Extend the steganographic engine from spatial RGB LSB replacement to the frequency domain using Discrete Cosine Transform (DCT) and Discrete Wavelet Transform (DWT). Embedding data within quantized DCT coefficients will allow steganography inside lossy JPEG images, enabling carriers to survive recompression on messaging channels like WhatsApp and Twitter/X.</w:t>
      </w:r>
    </w:p>
    <w:p>
      <w:pPr>
        <w:pStyle w:val="ListBullet"/>
        <w:spacing w:before="0" w:after="80" w:line="276" w:lineRule="auto"/>
      </w:pPr>
      <w:r>
        <w:rPr>
          <w:rFonts w:ascii="Calibri" w:hAnsi="Calibri"/>
          <w:b/>
          <w:color w:val="2C5282"/>
          <w:sz w:val="21"/>
        </w:rPr>
        <w:t xml:space="preserve">2. CSPRNG-Seeded Pseudo-Random Permutation Scattering: </w:t>
      </w:r>
      <w:r>
        <w:rPr>
          <w:rFonts w:ascii="Calibri" w:hAnsi="Calibri"/>
          <w:color w:val="2D3748"/>
          <w:sz w:val="21"/>
        </w:rPr>
        <w:t>Replace sequential pixel embedding with Cryptographically Secure Pseudo-Random Number Generator (CSPRNG) permutation scattering. Seeding a PRNG with a key-derived stream will scatter payload bits across non-contiguous pseudo-random pixel coordinates, completely defeating first-order sequential Pairs-of-Values Chi-Square attacks.</w:t>
      </w:r>
    </w:p>
    <w:p>
      <w:pPr>
        <w:pStyle w:val="ListBullet"/>
        <w:spacing w:before="0" w:after="80" w:line="276" w:lineRule="auto"/>
      </w:pPr>
      <w:r>
        <w:rPr>
          <w:rFonts w:ascii="Calibri" w:hAnsi="Calibri"/>
          <w:b/>
          <w:color w:val="2C5282"/>
          <w:sz w:val="21"/>
        </w:rPr>
        <w:t xml:space="preserve">3. Adaptive Content-Aware Steganography (HUGO / WOW / UNIWARD): </w:t>
      </w:r>
      <w:r>
        <w:rPr>
          <w:rFonts w:ascii="Calibri" w:hAnsi="Calibri"/>
          <w:color w:val="2D3748"/>
          <w:sz w:val="21"/>
        </w:rPr>
        <w:t>Implement modern adaptive steganography algorithms such as HUGO (Highly Undetectable Stego), WOW (Wavelet Obtained Weights), and S-UNIWARD. These algorithms model local image complexity, steering embedding strictly into noisy, high-entropy textures where modifications are indistinguishable from natural camera noise.</w:t>
      </w:r>
    </w:p>
    <w:p>
      <w:pPr>
        <w:pStyle w:val="ListBullet"/>
        <w:spacing w:before="0" w:after="80" w:line="276" w:lineRule="auto"/>
      </w:pPr>
      <w:r>
        <w:rPr>
          <w:rFonts w:ascii="Calibri" w:hAnsi="Calibri"/>
          <w:b/>
          <w:color w:val="2C5282"/>
          <w:sz w:val="21"/>
        </w:rPr>
        <w:t xml:space="preserve">4. Lossless Audio Carrier Steganography: </w:t>
      </w:r>
      <w:r>
        <w:rPr>
          <w:rFonts w:ascii="Calibri" w:hAnsi="Calibri"/>
          <w:color w:val="2D3748"/>
          <w:sz w:val="21"/>
        </w:rPr>
        <w:t>Expand the toolkit to embed authenticated payloads into uncompressed audio carriers (WAV, FLAC) using Low-Bit Audio Steganography, Phase Coding, and Spread Spectrum Audio Steganography.</w:t>
      </w:r>
    </w:p>
    <w:p>
      <w:pPr>
        <w:pStyle w:val="ListBullet"/>
        <w:spacing w:before="0" w:after="80" w:line="276" w:lineRule="auto"/>
      </w:pPr>
      <w:r>
        <w:rPr>
          <w:rFonts w:ascii="Calibri" w:hAnsi="Calibri"/>
          <w:b/>
          <w:color w:val="2C5282"/>
          <w:sz w:val="21"/>
        </w:rPr>
        <w:t xml:space="preserve">5. Hardware Tokens &amp; Post-Quantum Cryptography: </w:t>
      </w:r>
      <w:r>
        <w:rPr>
          <w:rFonts w:ascii="Calibri" w:hAnsi="Calibri"/>
          <w:color w:val="2D3748"/>
          <w:sz w:val="21"/>
        </w:rPr>
        <w:t>Integrate hardware security tokens (FIDO2 / YubiKey) for physical key derivation, and prepare for post-quantum threat environments by implementing hybrid post-quantum key encapsulation mechanisms (such as ML-KEM / Kyber-768).</w:t>
      </w:r>
    </w:p>
    <w:p>
      <w:pPr>
        <w:pStyle w:val="ListBullet"/>
        <w:spacing w:before="0" w:after="80" w:line="276" w:lineRule="auto"/>
      </w:pPr>
      <w:r>
        <w:rPr>
          <w:rFonts w:ascii="Calibri" w:hAnsi="Calibri"/>
          <w:b/>
          <w:color w:val="2C5282"/>
          <w:sz w:val="21"/>
        </w:rPr>
        <w:t xml:space="preserve">6. Deep Learning Steganalysis with Convolutional Neural Networks: </w:t>
      </w:r>
      <w:r>
        <w:rPr>
          <w:rFonts w:ascii="Calibri" w:hAnsi="Calibri"/>
          <w:color w:val="2D3748"/>
          <w:sz w:val="21"/>
        </w:rPr>
        <w:t>Train deep convolutional neural networks (such as Xu-Net or Yedroudj-Net) on spatial rich model (SRM) residuals to provide machine-learning-based steganalysis capable of detecting subtle statistical anomalies that evade first-order Chi-Square tests.</w:t>
      </w:r>
    </w:p>
    <w:p>
      <w:r>
        <w:br w:type="page"/>
      </w:r>
    </w:p>
    <w:p>
      <w:pPr>
        <w:keepNext/>
        <w:spacing w:before="400" w:after="160"/>
      </w:pPr>
      <w:r>
        <w:rPr>
          <w:rFonts w:ascii="Calibri" w:hAnsi="Calibri"/>
          <w:b/>
          <w:color w:val="1B365D"/>
          <w:sz w:val="36"/>
        </w:rPr>
        <w:t>11. References</w:t>
      </w:r>
    </w:p>
    <w:p>
      <w:pPr>
        <w:spacing w:before="40" w:after="120"/>
        <w:ind w:left="576" w:hanging="576"/>
      </w:pPr>
      <w:r>
        <w:rPr>
          <w:rFonts w:ascii="Calibri" w:hAnsi="Calibri"/>
          <w:b/>
          <w:color w:val="1B365D"/>
          <w:sz w:val="20"/>
        </w:rPr>
        <w:t xml:space="preserve">[1] </w:t>
      </w:r>
      <w:r>
        <w:rPr>
          <w:rFonts w:ascii="Calibri" w:hAnsi="Calibri"/>
          <w:color w:val="2D3748"/>
          <w:sz w:val="20"/>
        </w:rPr>
        <w:t>Dworkin, M. (2007). Recommendation for Block Cipher Modes of Operation: Galois/Counter Mode (GCM) and GMAC. NIST Special Publication 800-38D, National Institute of Standards and Technology, Gaithersburg, MD.</w:t>
      </w:r>
    </w:p>
    <w:p>
      <w:pPr>
        <w:spacing w:before="40" w:after="120"/>
        <w:ind w:left="576" w:hanging="576"/>
      </w:pPr>
      <w:r>
        <w:rPr>
          <w:rFonts w:ascii="Calibri" w:hAnsi="Calibri"/>
          <w:b/>
          <w:color w:val="1B365D"/>
          <w:sz w:val="20"/>
        </w:rPr>
        <w:t xml:space="preserve">[2] </w:t>
      </w:r>
      <w:r>
        <w:rPr>
          <w:rFonts w:ascii="Calibri" w:hAnsi="Calibri"/>
          <w:color w:val="2D3748"/>
          <w:sz w:val="20"/>
        </w:rPr>
        <w:t>Percival, C., &amp; Josefsson, S. (2016). The scrypt Password-Based Key Derivation Function. RFC 7914, Internet Engineering Task Force (IETF). https://doi.org/10.17487/RFC7914</w:t>
      </w:r>
    </w:p>
    <w:p>
      <w:pPr>
        <w:spacing w:before="40" w:after="120"/>
        <w:ind w:left="576" w:hanging="576"/>
      </w:pPr>
      <w:r>
        <w:rPr>
          <w:rFonts w:ascii="Calibri" w:hAnsi="Calibri"/>
          <w:b/>
          <w:color w:val="1B365D"/>
          <w:sz w:val="20"/>
        </w:rPr>
        <w:t xml:space="preserve">[3] </w:t>
      </w:r>
      <w:r>
        <w:rPr>
          <w:rFonts w:ascii="Calibri" w:hAnsi="Calibri"/>
          <w:color w:val="2D3748"/>
          <w:sz w:val="20"/>
        </w:rPr>
        <w:t>Westfeld, A., &amp; Pfitzmann, A. (2000). Attacks on Steganographic Systems: Breaking the Stegovault and Other Paradigms. In: Pfitzmann, A. (eds) Information Hiding. IH 1999. Lecture Notes in Computer Science, vol 1768. Springer, Berlin, Heidelberg. https://doi.org/10.1007/10719724_5</w:t>
      </w:r>
    </w:p>
    <w:p>
      <w:pPr>
        <w:spacing w:before="40" w:after="120"/>
        <w:ind w:left="576" w:hanging="576"/>
      </w:pPr>
      <w:r>
        <w:rPr>
          <w:rFonts w:ascii="Calibri" w:hAnsi="Calibri"/>
          <w:b/>
          <w:color w:val="1B365D"/>
          <w:sz w:val="20"/>
        </w:rPr>
        <w:t xml:space="preserve">[4] </w:t>
      </w:r>
      <w:r>
        <w:rPr>
          <w:rFonts w:ascii="Calibri" w:hAnsi="Calibri"/>
          <w:color w:val="2D3748"/>
          <w:sz w:val="20"/>
        </w:rPr>
        <w:t>Fridrich, J., Goljan, M., &amp; Du, R. (2001). Detecting LSB Steganography in Color, and Gray-Scale Images. IEEE Multimedia, 8(4), pp. 22–28. https://doi.org/10.1109/93.959106</w:t>
      </w:r>
    </w:p>
    <w:p>
      <w:pPr>
        <w:spacing w:before="40" w:after="120"/>
        <w:ind w:left="576" w:hanging="576"/>
      </w:pPr>
      <w:r>
        <w:rPr>
          <w:rFonts w:ascii="Calibri" w:hAnsi="Calibri"/>
          <w:b/>
          <w:color w:val="1B365D"/>
          <w:sz w:val="20"/>
        </w:rPr>
        <w:t xml:space="preserve">[5] </w:t>
      </w:r>
      <w:r>
        <w:rPr>
          <w:rFonts w:ascii="Calibri" w:hAnsi="Calibri"/>
          <w:color w:val="2D3748"/>
          <w:sz w:val="20"/>
        </w:rPr>
        <w:t>Kerckhoffs, A. (1883). La Cryptographie Militaire. Journal des Sciences Militaires, vol. IX, pp. 5–38, pp. 161–191.</w:t>
      </w:r>
    </w:p>
    <w:p>
      <w:pPr>
        <w:spacing w:before="40" w:after="120"/>
        <w:ind w:left="576" w:hanging="576"/>
      </w:pPr>
      <w:r>
        <w:rPr>
          <w:rFonts w:ascii="Calibri" w:hAnsi="Calibri"/>
          <w:b/>
          <w:color w:val="1B365D"/>
          <w:sz w:val="20"/>
        </w:rPr>
        <w:t xml:space="preserve">[6] </w:t>
      </w:r>
      <w:r>
        <w:rPr>
          <w:rFonts w:ascii="Calibri" w:hAnsi="Calibri"/>
          <w:color w:val="2D3748"/>
          <w:sz w:val="20"/>
        </w:rPr>
        <w:t>Simmons, G. J. (1984). The Prisoners' Problem and the Subliminal Channel. In: Chaum, D. (eds) Advances in Cryptology. CRYPTO 1983. Plenum Press, New York, pp. 51–67.</w:t>
      </w:r>
    </w:p>
    <w:p>
      <w:pPr>
        <w:spacing w:before="40" w:after="120"/>
        <w:ind w:left="576" w:hanging="576"/>
      </w:pPr>
      <w:r>
        <w:rPr>
          <w:rFonts w:ascii="Calibri" w:hAnsi="Calibri"/>
          <w:b/>
          <w:color w:val="1B365D"/>
          <w:sz w:val="20"/>
        </w:rPr>
        <w:t xml:space="preserve">[7] </w:t>
      </w:r>
      <w:r>
        <w:rPr>
          <w:rFonts w:ascii="Calibri" w:hAnsi="Calibri"/>
          <w:color w:val="2D3748"/>
          <w:sz w:val="20"/>
        </w:rPr>
        <w:t>Shannon, C. E. (1949). Communication Theory of Secrecy Systems. Bell System Technical Journal, 28(4), pp. 656–715.</w:t>
      </w:r>
    </w:p>
    <w:p>
      <w:pPr>
        <w:spacing w:before="40" w:after="120"/>
        <w:ind w:left="576" w:hanging="576"/>
      </w:pPr>
      <w:r>
        <w:rPr>
          <w:rFonts w:ascii="Calibri" w:hAnsi="Calibri"/>
          <w:b/>
          <w:color w:val="1B365D"/>
          <w:sz w:val="20"/>
        </w:rPr>
        <w:t xml:space="preserve">[8] </w:t>
      </w:r>
      <w:r>
        <w:rPr>
          <w:rFonts w:ascii="Calibri" w:hAnsi="Calibri"/>
          <w:color w:val="2D3748"/>
          <w:sz w:val="20"/>
        </w:rPr>
        <w:t>Cachin, C. (2004). An Information-Theoretic Model for Steganography. Information and Computation, 192(1), pp. 41–56.</w:t>
      </w:r>
    </w:p>
    <w:p>
      <w:pPr>
        <w:spacing w:before="40" w:after="120"/>
        <w:ind w:left="576" w:hanging="576"/>
      </w:pPr>
      <w:r>
        <w:rPr>
          <w:rFonts w:ascii="Calibri" w:hAnsi="Calibri"/>
          <w:b/>
          <w:color w:val="1B365D"/>
          <w:sz w:val="20"/>
        </w:rPr>
        <w:t xml:space="preserve">[9] </w:t>
      </w:r>
      <w:r>
        <w:rPr>
          <w:rFonts w:ascii="Calibri" w:hAnsi="Calibri"/>
          <w:color w:val="2D3748"/>
          <w:sz w:val="20"/>
        </w:rPr>
        <w:t>Hopper, N. J., Langford, J., &amp; von Ahn, L. (2009). Provably Secure Steganography. IEEE Transactions on Computers, 58(5), pp. 662–676.</w:t>
      </w:r>
    </w:p>
    <w:p>
      <w:pPr>
        <w:spacing w:before="40" w:after="120"/>
        <w:ind w:left="576" w:hanging="576"/>
      </w:pPr>
      <w:r>
        <w:rPr>
          <w:rFonts w:ascii="Calibri" w:hAnsi="Calibri"/>
          <w:b/>
          <w:color w:val="1B365D"/>
          <w:sz w:val="20"/>
        </w:rPr>
        <w:t xml:space="preserve">[10] </w:t>
      </w:r>
      <w:r>
        <w:rPr>
          <w:rFonts w:ascii="Calibri" w:hAnsi="Calibri"/>
          <w:color w:val="2D3748"/>
          <w:sz w:val="20"/>
        </w:rPr>
        <w:t>Pevný, T., Filler, T., &amp; Bas, P. (2010). Using High-Dimensional Image Models with Extreme Learning Machines for Steganalysis. In: Proceedings of the 12th ACM Workshop on Multimedia and Security (MM&amp;Sec '10), pp. 25–34.</w:t>
      </w:r>
    </w:p>
    <w:p>
      <w:pPr>
        <w:spacing w:before="40" w:after="120"/>
        <w:ind w:left="576" w:hanging="576"/>
      </w:pPr>
      <w:r>
        <w:rPr>
          <w:rFonts w:ascii="Calibri" w:hAnsi="Calibri"/>
          <w:b/>
          <w:color w:val="1B365D"/>
          <w:sz w:val="20"/>
        </w:rPr>
        <w:t xml:space="preserve">[11] </w:t>
      </w:r>
      <w:r>
        <w:rPr>
          <w:rFonts w:ascii="Calibri" w:hAnsi="Calibri"/>
          <w:color w:val="2D3748"/>
          <w:sz w:val="20"/>
        </w:rPr>
        <w:t>Holub, V., &amp; Fridrich, J. (2012). Designing Steganographic Distortion Using Directional Filters. In: 2012 IEEE International Workshop on Information Forensics and Security (WIFS), pp. 234–239.</w:t>
      </w:r>
    </w:p>
    <w:p>
      <w:pPr>
        <w:spacing w:before="40" w:after="120"/>
        <w:ind w:left="576" w:hanging="576"/>
      </w:pPr>
      <w:r>
        <w:rPr>
          <w:rFonts w:ascii="Calibri" w:hAnsi="Calibri"/>
          <w:b/>
          <w:color w:val="1B365D"/>
          <w:sz w:val="20"/>
        </w:rPr>
        <w:t xml:space="preserve">[12] </w:t>
      </w:r>
      <w:r>
        <w:rPr>
          <w:rFonts w:ascii="Calibri" w:hAnsi="Calibri"/>
          <w:color w:val="2D3748"/>
          <w:sz w:val="20"/>
        </w:rPr>
        <w:t>Holub, V., Fridrich, J., &amp; Denemark, T. (2014). Universal Distortion Function for Steganography in an Arbitrary Domain. EURASIP Journal on Information Security, 2014(1), pp. 1–13.</w:t>
      </w:r>
    </w:p>
    <w:p>
      <w:pPr>
        <w:spacing w:before="40" w:after="120"/>
        <w:ind w:left="576" w:hanging="576"/>
      </w:pPr>
      <w:r>
        <w:rPr>
          <w:rFonts w:ascii="Calibri" w:hAnsi="Calibri"/>
          <w:b/>
          <w:color w:val="1B365D"/>
          <w:sz w:val="20"/>
        </w:rPr>
        <w:t xml:space="preserve">[13] </w:t>
      </w:r>
      <w:r>
        <w:rPr>
          <w:rFonts w:ascii="Calibri" w:hAnsi="Calibri"/>
          <w:color w:val="2D3748"/>
          <w:sz w:val="20"/>
        </w:rPr>
        <w:t>Wu, D. C., &amp; Tsai, W. H. (2003). A Steganographic Method for Images by Pixel-Value Differencing. Pattern Recognition Letters, 24(9-10), pp. 1613–1626.</w:t>
      </w:r>
    </w:p>
    <w:p>
      <w:pPr>
        <w:spacing w:before="40" w:after="120"/>
        <w:ind w:left="576" w:hanging="576"/>
      </w:pPr>
      <w:r>
        <w:rPr>
          <w:rFonts w:ascii="Calibri" w:hAnsi="Calibri"/>
          <w:b/>
          <w:color w:val="1B365D"/>
          <w:sz w:val="20"/>
        </w:rPr>
        <w:t xml:space="preserve">[14] </w:t>
      </w:r>
      <w:r>
        <w:rPr>
          <w:rFonts w:ascii="Calibri" w:hAnsi="Calibri"/>
          <w:color w:val="2D3748"/>
          <w:sz w:val="20"/>
        </w:rPr>
        <w:t>Kessler, G. C. (2011). An Overview of Steganography for the Computer Forensics Examiner. Forensic Science Communications, Federal Bureau of Investigation (FBI), 6(3).</w:t>
      </w:r>
    </w:p>
    <w:p>
      <w:pPr>
        <w:spacing w:before="40" w:after="120"/>
        <w:ind w:left="576" w:hanging="576"/>
      </w:pPr>
      <w:r>
        <w:rPr>
          <w:rFonts w:ascii="Calibri" w:hAnsi="Calibri"/>
          <w:b/>
          <w:color w:val="1B365D"/>
          <w:sz w:val="20"/>
        </w:rPr>
        <w:t xml:space="preserve">[15] </w:t>
      </w:r>
      <w:r>
        <w:rPr>
          <w:rFonts w:ascii="Calibri" w:hAnsi="Calibri"/>
          <w:color w:val="2D3748"/>
          <w:sz w:val="20"/>
        </w:rPr>
        <w:t>Pfitzmann, B. (1996). Information Hiding Terminology: Results of an Informal Plenary Meeting. In: Anderson, R. (eds) Information Hiding. Lecture Notes in Computer Science, vol 1174. Springer, Berlin, Heidelberg.</w:t>
      </w:r>
    </w:p>
    <w:p>
      <w:pPr>
        <w:spacing w:before="40" w:after="120"/>
        <w:ind w:left="576" w:hanging="576"/>
      </w:pPr>
      <w:r>
        <w:rPr>
          <w:rFonts w:ascii="Calibri" w:hAnsi="Calibri"/>
          <w:b/>
          <w:color w:val="1B365D"/>
          <w:sz w:val="20"/>
        </w:rPr>
        <w:t xml:space="preserve">[16] </w:t>
      </w:r>
      <w:r>
        <w:rPr>
          <w:rFonts w:ascii="Calibri" w:hAnsi="Calibri"/>
          <w:color w:val="2D3748"/>
          <w:sz w:val="20"/>
        </w:rPr>
        <w:t>Provos, N., &amp; Honeyman, P. (2003). Hide and Seek: An Introduction to Steganography. IEEE Security &amp; Privacy, 1(3), pp. 32–44.</w:t>
      </w:r>
    </w:p>
    <w:p>
      <w:pPr>
        <w:spacing w:before="40" w:after="120"/>
        <w:ind w:left="576" w:hanging="576"/>
      </w:pPr>
      <w:r>
        <w:rPr>
          <w:rFonts w:ascii="Calibri" w:hAnsi="Calibri"/>
          <w:b/>
          <w:color w:val="1B365D"/>
          <w:sz w:val="20"/>
        </w:rPr>
        <w:t xml:space="preserve">[17] </w:t>
      </w:r>
      <w:r>
        <w:rPr>
          <w:rFonts w:ascii="Calibri" w:hAnsi="Calibri"/>
          <w:color w:val="2D3748"/>
          <w:sz w:val="20"/>
        </w:rPr>
        <w:t>Python Cryptographic Authority (PyCA). (2026). cryptography: A Package Which Provides Cryptographic Recipes and Primitives to Python Developers. PyPI, https://cryptography.io/.</w:t>
      </w:r>
    </w:p>
    <w:p>
      <w:pPr>
        <w:spacing w:before="40" w:after="120"/>
        <w:ind w:left="576" w:hanging="576"/>
      </w:pPr>
      <w:r>
        <w:rPr>
          <w:rFonts w:ascii="Calibri" w:hAnsi="Calibri"/>
          <w:b/>
          <w:color w:val="1B365D"/>
          <w:sz w:val="20"/>
        </w:rPr>
        <w:t xml:space="preserve">[18] </w:t>
      </w:r>
      <w:r>
        <w:rPr>
          <w:rFonts w:ascii="Calibri" w:hAnsi="Calibri"/>
          <w:color w:val="2D3748"/>
          <w:sz w:val="20"/>
        </w:rPr>
        <w:t>Streamlit Inc. (2026). Streamlit Documentation: The Fastest Way to Build Data Apps. https://docs.streamlit.io/.</w:t>
      </w:r>
    </w:p>
    <w:p>
      <w:pPr>
        <w:spacing w:before="40" w:after="120"/>
        <w:ind w:left="576" w:hanging="576"/>
      </w:pPr>
      <w:r>
        <w:rPr>
          <w:rFonts w:ascii="Calibri" w:hAnsi="Calibri"/>
          <w:b/>
          <w:color w:val="1B365D"/>
          <w:sz w:val="20"/>
        </w:rPr>
        <w:t xml:space="preserve">[19] </w:t>
      </w:r>
      <w:r>
        <w:rPr>
          <w:rFonts w:ascii="Calibri" w:hAnsi="Calibri"/>
          <w:color w:val="2D3748"/>
          <w:sz w:val="20"/>
        </w:rPr>
        <w:t>Pillow Contributors. (2026). Pillow: The Friendly Python Imaging Library Fork Documentation, Release 12.3.0. https://pillow.readthedocs.io/.</w:t>
      </w:r>
    </w:p>
    <w:p>
      <w:pPr>
        <w:spacing w:before="40" w:after="120"/>
        <w:ind w:left="576" w:hanging="576"/>
      </w:pPr>
      <w:r>
        <w:rPr>
          <w:rFonts w:ascii="Calibri" w:hAnsi="Calibri"/>
          <w:b/>
          <w:color w:val="1B365D"/>
          <w:sz w:val="20"/>
        </w:rPr>
        <w:t xml:space="preserve">[20] </w:t>
      </w:r>
      <w:r>
        <w:rPr>
          <w:rFonts w:ascii="Calibri" w:hAnsi="Calibri"/>
          <w:color w:val="2D3748"/>
          <w:sz w:val="20"/>
        </w:rPr>
        <w:t>ISO/IEC. (2000). Information Technology — Lossless and Near-Lossless Compression of Continuous-Tone Still Images: Baseline (JPEG-LS). ISO/IEC 14495-1:1999, International Organization for Standardization.</w:t>
      </w:r>
    </w:p>
    <w:p>
      <w:pPr>
        <w:spacing w:before="40" w:after="120"/>
        <w:ind w:left="576" w:hanging="576"/>
      </w:pPr>
      <w:r>
        <w:rPr>
          <w:rFonts w:ascii="Calibri" w:hAnsi="Calibri"/>
          <w:b/>
          <w:color w:val="1B365D"/>
          <w:sz w:val="20"/>
        </w:rPr>
        <w:t xml:space="preserve">[21] </w:t>
      </w:r>
      <w:r>
        <w:rPr>
          <w:rFonts w:ascii="Calibri" w:hAnsi="Calibri"/>
          <w:color w:val="2D3748"/>
          <w:sz w:val="20"/>
        </w:rPr>
        <w:t>Barker, E. (2020). Recommendation for Key Management: Part 1 — General. NIST Special Publication 800-57 Part 1 Rev. 5, National Institute of Standards and Technology, Gaithersburg, 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