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475569"/>
          <w:sz w:val="26"/>
        </w:rPr>
        <w:t>A PROJECT REPORT</w:t>
        <w:br/>
        <w:t>ON</w:t>
      </w:r>
    </w:p>
    <w:p>
      <w:pPr>
        <w:spacing w:before="200" w:after="160"/>
        <w:jc w:val="center"/>
      </w:pPr>
      <w:r>
        <w:rPr>
          <w:b/>
          <w:color w:val="0F4C81"/>
          <w:sz w:val="40"/>
        </w:rPr>
        <w:t>STEGOVAULT: SECURE SPATIAL STEGANOGRAPHY</w:t>
        <w:br/>
        <w:t>&amp; DIGITAL FORENSICS PLATFORM</w:t>
      </w:r>
    </w:p>
    <w:p>
      <w:pPr>
        <w:spacing w:after="560"/>
        <w:jc w:val="center"/>
      </w:pPr>
      <w:r>
        <w:rPr>
          <w:i/>
          <w:color w:val="0D9488"/>
          <w:sz w:val="22"/>
        </w:rPr>
        <w:t>Lossless Spatial LSB Embedding • Authenticated AES-256-GCM Cryptography</w:t>
        <w:br/>
        <w:t>Deep Statistical Steganalysis • Forensic Risk Engine</w:t>
      </w:r>
    </w:p>
    <w:p>
      <w:pPr>
        <w:spacing w:after="480"/>
        <w:jc w:val="center"/>
      </w:pPr>
      <w:r>
        <w:rPr>
          <w:sz w:val="21"/>
        </w:rPr>
        <w:t>Submitted in partial fulfillment of the requirements for the award of the degree of</w:t>
        <w:br/>
      </w:r>
      <w:r>
        <w:rPr>
          <w:b/>
          <w:color w:val="1E293B"/>
          <w:sz w:val="24"/>
        </w:rPr>
        <w:t>BACHELOR OF TECHNOLOGY / BACHELOR OF ENGINEERING</w:t>
        <w:br/>
        <w:t>IN COMPUTER SCIENCE AND ENGINEERING</w:t>
      </w:r>
    </w:p>
    <w:tbl>
      <w:tblPr>
        <w:tblW w:type="auto" w:w="0"/>
        <w:jc w:val="center"/>
        <w:tblLayout w:type="fixed"/>
        <w:tblLook w:firstColumn="1" w:firstRow="1" w:lastColumn="0" w:lastRow="0" w:noHBand="0" w:noVBand="1" w:val="04A0"/>
      </w:tblPr>
      <w:tblGrid>
        <w:gridCol w:w="4680"/>
        <w:gridCol w:w="4680"/>
      </w:tblGrid>
      <w:tr>
        <w:tc>
          <w:tcPr>
            <w:tcW w:type="dxa" w:w="4608"/>
          </w:tcPr>
          <w:p>
            <w:pPr>
              <w:jc w:val="left"/>
            </w:pPr>
            <w:r>
              <w:rPr>
                <w:b/>
                <w:color w:val="64748B"/>
                <w:sz w:val="20"/>
              </w:rPr>
              <w:t>SUBMITTED BY:</w:t>
              <w:br/>
            </w:r>
            <w:r>
              <w:rPr>
                <w:b/>
                <w:sz w:val="22"/>
              </w:rPr>
              <w:t>[Student Name 1] (Roll No: [Roll Number 1])</w:t>
              <w:br/>
              <w:t>[Student Name 2] (Roll No: [Roll Number 2])</w:t>
            </w:r>
          </w:p>
        </w:tc>
        <w:tc>
          <w:tcPr>
            <w:tcW w:type="dxa" w:w="4608"/>
          </w:tcPr>
          <w:p>
            <w:pPr>
              <w:jc w:val="right"/>
            </w:pPr>
            <w:r>
              <w:rPr>
                <w:b/>
                <w:color w:val="64748B"/>
                <w:sz w:val="20"/>
              </w:rPr>
              <w:t>UNDER THE GUIDANCE OF:</w:t>
              <w:br/>
            </w:r>
            <w:r>
              <w:rPr>
                <w:b/>
                <w:sz w:val="22"/>
              </w:rPr>
              <w:t>[Project Guide / Supervisor Name]</w:t>
              <w:br/>
              <w:t>[Designation / Department]</w:t>
            </w:r>
          </w:p>
        </w:tc>
      </w:tr>
    </w:tbl>
    <w:p>
      <w:pPr>
        <w:spacing w:before="900"/>
        <w:jc w:val="center"/>
      </w:pPr>
      <w:r>
        <w:rPr>
          <w:b/>
          <w:color w:val="0F172A"/>
          <w:sz w:val="22"/>
        </w:rPr>
        <w:t>DEPARTMENT OF COMPUTER SCIENCE AND ENGINEERING</w:t>
        <w:br/>
        <w:t>[COLLEGE / UNIVERSITY NAME]</w:t>
        <w:br/>
        <w:t>[City, State, PIN Code]</w:t>
        <w:br/>
        <w:t>ACADEMIC YEAR: 2025 – 2026</w:t>
      </w:r>
    </w:p>
    <w:p>
      <w:r>
        <w:br w:type="page"/>
      </w:r>
    </w:p>
    <w:tbl>
      <w:tblPr>
        <w:tblW w:type="auto" w:w="0"/>
        <w:jc w:val="center"/>
        <w:tblLook w:firstColumn="1" w:firstRow="1" w:lastColumn="0" w:lastRow="0" w:noHBand="0" w:noVBand="1" w:val="04A0"/>
      </w:tblPr>
      <w:tblGrid>
        <w:gridCol w:w="4680"/>
        <w:gridCol w:w="4680"/>
      </w:tblGrid>
      <w:tr>
        <w:tc>
          <w:tcPr>
            <w:tcW w:type="dxa" w:w="4608"/>
          </w:tcPr>
          <w:p>
            <w:pPr>
              <w:jc w:val="left"/>
            </w:pPr>
            <w:r>
              <w:rPr>
                <w:b/>
                <w:color w:val="0F172A"/>
                <w:sz w:val="26"/>
              </w:rPr>
              <w:t>Internal Examiner</w:t>
            </w:r>
          </w:p>
        </w:tc>
        <w:tc>
          <w:tcPr>
            <w:tcW w:type="dxa" w:w="4608"/>
          </w:tcPr>
          <w:p>
            <w:pPr>
              <w:jc w:val="right"/>
            </w:pPr>
            <w:r>
              <w:rPr>
                <w:b/>
                <w:color w:val="0F172A"/>
                <w:sz w:val="26"/>
              </w:rPr>
              <w:t>External Examiner</w:t>
            </w:r>
          </w:p>
        </w:tc>
      </w:tr>
    </w:tbl>
    <w:p>
      <w:pPr>
        <w:spacing w:before="240" w:after="280"/>
        <w:jc w:val="center"/>
      </w:pPr>
      <w:r>
        <w:rPr>
          <w:b/>
          <w:color w:val="0F4C81"/>
          <w:sz w:val="36"/>
        </w:rPr>
        <w:t>Index</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jc w:val="center"/>
            </w:pPr>
            <w:r>
              <w:rPr>
                <w:b/>
                <w:color w:val="FFFFFF"/>
              </w:rPr>
              <w:t>Sr. No.</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rPr>
              <w:t>Content</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jc w:val="center"/>
            </w:pPr>
            <w:r>
              <w:rPr>
                <w:b/>
                <w:color w:val="FFFFFF"/>
              </w:rPr>
              <w:t>Page No.</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b/>
              </w:rPr>
              <w:t>1</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rPr>
              <w:t>Title Page</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1</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b/>
              </w:rPr>
              <w:t>2</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rPr>
              <w:t>Abstract</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3</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b/>
              </w:rPr>
              <w:t>3</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rPr>
              <w:t>Certificate</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4</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i/>
              </w:rPr>
              <w:t xml:space="preserve">  3.1 College Certificate</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4</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i/>
              </w:rPr>
              <w:t xml:space="preserve">  3.2 Appreciation Certificate (from Company / Institute / School) if any</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5</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b/>
              </w:rPr>
              <w:t>4</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rPr>
              <w:t>Introduction</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6</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i/>
              </w:rPr>
              <w:t xml:space="preserve">  4.1 Background</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6</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i/>
              </w:rPr>
              <w:t xml:space="preserve">  4.2 Problem Definition</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8</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i/>
              </w:rPr>
              <w:t xml:space="preserve">  4.3 Scope of the Project</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10</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b/>
              </w:rPr>
              <w:t>5</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rPr>
              <w:t>Objectives of the Project</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12</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b/>
              </w:rPr>
              <w:t>6</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rPr>
              <w:t>Literature Review / Related Work</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14</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b/>
              </w:rPr>
              <w:t>7</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rPr>
              <w:t>System Design &amp; Methodology</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18</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i/>
              </w:rPr>
              <w:t xml:space="preserve">  7.1 System Architecture</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18</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i/>
              </w:rPr>
              <w:t xml:space="preserve">  7.2 Tools &amp; Technologies Used (if any)</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22</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i/>
              </w:rPr>
              <w:t xml:space="preserve">  7.3 Flowchart / Diagrams / System flow</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25</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b/>
              </w:rPr>
              <w:t>8</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rPr>
              <w:t>Implementation</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30</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i/>
              </w:rPr>
              <w:t xml:space="preserve">  8.1 Coding / Modules / Written Script (if any)</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30</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i/>
              </w:rPr>
              <w:t xml:space="preserve">  8.2 Testing / debugging (if require)</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38</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b/>
              </w:rPr>
              <w:t>9</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rPr>
              <w:t>Results &amp; Analysis</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44</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i/>
              </w:rPr>
              <w:t xml:space="preserve">  9.1 Output Screenshots</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44</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i/>
              </w:rPr>
              <w:t xml:space="preserve">  9.2 Observations</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50</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b/>
              </w:rPr>
              <w:t>10</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rPr>
              <w:t>Conclusion &amp; Future Scope</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t>54</w:t>
            </w:r>
          </w:p>
        </w:tc>
      </w:tr>
      <w:tr>
        <w:trPr>
          <w:cantSplit/>
        </w:trPr>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b/>
              </w:rPr>
              <w:t>11</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rPr>
              <w:t>References</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t>56</w:t>
            </w:r>
          </w:p>
        </w:tc>
      </w:tr>
    </w:tbl>
    <w:p>
      <w:r>
        <w:br w:type="page"/>
      </w:r>
    </w:p>
    <w:p>
      <w:pPr>
        <w:pStyle w:val="Heading1"/>
        <w:spacing w:before="120"/>
      </w:pPr>
      <w:r>
        <w:t>2. Abstract</w:t>
      </w:r>
    </w:p>
    <w:p>
      <w:pPr>
        <w:spacing w:line="288" w:lineRule="auto" w:after="160"/>
      </w:pPr>
      <w:r>
        <w:t>Steganography is the scientific discipline of covert communication, aiming to hide secret information within digital carrier media without raising suspicion. However, conventional spatial Least Significant Bit (LSB) steganography tools suffer from two critical architectural vulnerabilities: complete absence of cryptographic authentication and extreme vulnerability to statistical steganalysis. Rudimentary utilities inject raw ASCII text into image pixels; such unkeyed modifications create distinct statistical anomalies—such as pairwise equalization in color histograms and artificial spikes in bit-plane Shannon entropy—that modern automated forensic scanners immediately detect. Furthermore, corrupt transmissions or deliberate tampering cannot be identified prior to payload extraction.</w:t>
      </w:r>
    </w:p>
    <w:p>
      <w:pPr>
        <w:spacing w:line="288" w:lineRule="auto" w:after="160"/>
      </w:pPr>
      <w:r>
        <w:t>To resolve these deficiencies, this project presents StegoVault, an enterprise-grade, end-to-end secure spatial steganography and automated digital forensics platform. StegoVault implements a defense-in-depth architecture combining:</w:t>
        <w:br/>
        <w:t>1. Authenticated Cryptography: Mandatory AES-256-GCM authenticated symmetric encryption paired with PBKDF2-HMAC-SHA256 (600,000 iterations) key derivation, guaranteeing both data confidentiality and 128-bit cryptographic integrity verification.</w:t>
        <w:br/>
        <w:t>2. Tamper-Evident Binary Packaging: A custom 64-byte binary container header incorporating magic bytes (STGV), format versioning, CSPRNG salts and nonces, an IEEE 802.3 CRC32 header checksum, and an internal 32-byte SHA-256 payload trailer.</w:t>
        <w:br/>
        <w:t>3. Multi-Layered Statistical Steganalysis: A deep forensic detection engine that simultaneously computes macro and bit-plane Shannon entropy (0-8 and 0-1 bit/symbol), the Westfeld-Pfitzmann Chi-Square Pair-of-Values (PoV) attack, 256-bin RGB spectral frequency histograms, Pearson inter-channel correlation coefficients, and binary End-of-File (EOF) chunk boundaries.</w:t>
        <w:br/>
        <w:t>4. Calibrated Forensic Risk Engine: A transparent 0–100 severity index categorizing images into Clean, Low Probability, Moderate/Suspicious, and Critical/Detected, compiling comprehensive 13-section digital forensics casefiles exportable as standalone printable HTML dossiers and machine-readable JSON files.</w:t>
        <w:br/>
        <w:t>5. Modern Cybersecurity Operations Center: A high-performance reactive Single Page Application built with React 19, TypeScript, and Tailwind CSS, featuring an interactive LSB simulator, nearest-neighbor pixelated bit-plane microscopes, and a global pedagogical Educational Mode.</w:t>
      </w:r>
    </w:p>
    <w:p>
      <w:pPr>
        <w:spacing w:line="288" w:lineRule="auto"/>
      </w:pPr>
      <w:r>
        <w:t>Rigorous testing across 43 automated test cases and synthetic image datasets demonstrates that StegoVault achieves sub-perceptual distortion (Delta-E approx 0.2), provides total rejection of unauthenticated or tampered payloads within 10 microseconds, and successfully identifies covert channels across spatial, spectral, and structural forensic vectors.</w:t>
      </w:r>
    </w:p>
    <w:p>
      <w:r>
        <w:br w:type="page"/>
      </w:r>
    </w:p>
    <w:p>
      <w:pPr>
        <w:pStyle w:val="Heading1"/>
      </w:pPr>
      <w:r>
        <w:t>3. Certificate</w:t>
      </w:r>
    </w:p>
    <w:p>
      <w:pPr>
        <w:pStyle w:val="Heading2"/>
      </w:pPr>
      <w:r>
        <w:t>3.1 College Certificate</w:t>
      </w:r>
    </w:p>
    <w:p>
      <w:pPr>
        <w:spacing w:before="160" w:line="288" w:lineRule="auto"/>
      </w:pPr>
      <w:r>
        <w:t>This is to certify that the project entitled "STEGOVAULT: SECURE SPATIAL STEGANOGRAPHY &amp; DIGITAL FORENSICS PLATFORM" submitted by [Student Name 1] (Roll No: [Roll Number 1]) and [Student Name 2] (Roll No: [Roll Number 2]) is a bona fide record of work carried out by them in partial fulfillment of the requirements for the award of the degree of Bachelor of Technology / Bachelor of Engineering in Computer Science and Engineering / Information Security during the academic year 2025 – 2026.</w:t>
        <w:br/>
        <w:br/>
        <w:t>The project has been examined and evaluated by the undersigned committee.</w:t>
      </w:r>
    </w:p>
    <w:p>
      <w:pPr>
        <w:spacing w:before="600"/>
      </w:pPr>
    </w:p>
    <w:tbl>
      <w:tblPr>
        <w:tblW w:type="auto" w:w="0"/>
        <w:jc w:val="center"/>
        <w:tblLook w:firstColumn="1" w:firstRow="1" w:lastColumn="0" w:lastRow="0" w:noHBand="0" w:noVBand="1" w:val="04A0"/>
      </w:tblPr>
      <w:tblGrid>
        <w:gridCol w:w="4680"/>
        <w:gridCol w:w="4680"/>
      </w:tblGrid>
      <w:tr>
        <w:tc>
          <w:tcPr>
            <w:tcW w:type="dxa" w:w="4608"/>
          </w:tcPr>
          <w:p>
            <w:pPr>
              <w:jc w:val="center"/>
            </w:pPr>
            <w:r>
              <w:t>___________________________</w:t>
              <w:br/>
              <w:t>[Project Guide Name]</w:t>
              <w:br/>
              <w:t>Project Guide / Supervisor</w:t>
              <w:br/>
              <w:t>Department of CSE</w:t>
            </w:r>
          </w:p>
        </w:tc>
        <w:tc>
          <w:tcPr>
            <w:tcW w:type="dxa" w:w="4608"/>
          </w:tcPr>
          <w:p>
            <w:pPr>
              <w:jc w:val="center"/>
            </w:pPr>
            <w:r>
              <w:t>___________________________</w:t>
              <w:br/>
              <w:t>[Head of Department]</w:t>
              <w:br/>
              <w:t>Head of Department</w:t>
              <w:br/>
              <w:t>Department of CSE</w:t>
            </w:r>
          </w:p>
        </w:tc>
      </w:tr>
      <w:tr>
        <w:tc>
          <w:tcPr>
            <w:tcW w:type="dxa" w:w="4608"/>
          </w:tcPr>
          <w:p>
            <w:pPr>
              <w:jc w:val="center"/>
            </w:pPr>
            <w:r>
              <w:br/>
              <w:br/>
              <w:t>___________________________</w:t>
              <w:br/>
              <w:t>Internal Examiner</w:t>
              <w:br/>
              <w:t>Date: ____/____/2026</w:t>
            </w:r>
          </w:p>
        </w:tc>
        <w:tc>
          <w:tcPr>
            <w:tcW w:type="dxa" w:w="4608"/>
          </w:tcPr>
          <w:p>
            <w:pPr>
              <w:jc w:val="center"/>
            </w:pPr>
            <w:r>
              <w:br/>
              <w:br/>
              <w:t>___________________________</w:t>
              <w:br/>
              <w:t>External Examiner</w:t>
              <w:br/>
              <w:t>Date: ____/____/2026</w:t>
            </w:r>
          </w:p>
        </w:tc>
      </w:tr>
    </w:tbl>
    <w:p>
      <w:pPr>
        <w:pStyle w:val="Heading2"/>
      </w:pPr>
      <w:r>
        <w:t>3.2 Appreciation Certificate (from Company / Institute / School) if any</w:t>
      </w:r>
    </w:p>
    <w:p>
      <w:pPr>
        <w:spacing w:before="160" w:line="288" w:lineRule="auto"/>
      </w:pPr>
      <w:r>
        <w:t>To Whom It May Concern,</w:t>
        <w:br/>
        <w:br/>
        <w:t>This letter is presented in recognition of the outstanding design, cryptographic rigor, and academic excellence demonstrated in the project entitled "STEGOVAULT: SECURE SPATIAL STEGANOGRAPHY &amp; DIGITAL FORENSICS PLATFORM" developed by [Student Name 1] and [Student Name 2], under the academic mentorship of [Project Guide Name].</w:t>
        <w:br/>
        <w:br/>
        <w:t>The development team has demonstrated exemplary technical competence across modern distributed systems, robust cryptographic protocol implementation (AES-256-GCM authenticated encryption with 600,000 PBKDF2 iterations), and automated statistical steganalysis modeling (Shannon entropy, Chi-Square PoV attacks, and structural parser verification).</w:t>
        <w:br/>
        <w:br/>
        <w:t>We commend the candidates for their dedication, technical skill, and contribution to digital forensics education.</w:t>
        <w:br/>
        <w:br/>
        <w:t>Authorized Signatory:</w:t>
        <w:br/>
        <w:t>Cybersecurity Research Center / Institute</w:t>
      </w:r>
    </w:p>
    <w:p>
      <w:r>
        <w:br w:type="page"/>
      </w:r>
    </w:p>
    <w:p>
      <w:pPr>
        <w:pStyle w:val="Heading1"/>
      </w:pPr>
      <w:r>
        <w:t>4. Introduction</w:t>
      </w:r>
    </w:p>
    <w:p>
      <w:pPr>
        <w:pStyle w:val="Heading2"/>
      </w:pPr>
      <w:r>
        <w:t>4.1 Background</w:t>
      </w:r>
    </w:p>
    <w:p>
      <w:pPr>
        <w:spacing w:line="288" w:lineRule="auto"/>
      </w:pPr>
      <w:r>
        <w:t>In the contemporary information era, digital communications across public networks face pervasive surveillance, automated traffic inspection, and deep packet inspection (DPI). While traditional cryptography provides mathematical confidentiality by transforming legible plaintext into unintelligible ciphertext, the presence of encrypted data itself signals the existence of valuable secrets, often drawing scrutiny from adversaries or monitoring firewalls.</w:t>
        <w:br/>
        <w:br/>
        <w:t>Steganography—derived from the Greek steganos (concealed) and graphein (to write)—provides an orthogonal security layer: hiding the very existence of the communication. By imperceptibly embedding secret payloads inside innocent digital multimedia (such as raster images, audio streams, or video files), steganography allows confidential communication to traverse hostile channels without raising suspicion.</w:t>
        <w:br/>
        <w:br/>
        <w:t>Raster images represent visual data as discrete matrix coordinates (pixels), where each pixel is composed of discrete color channels (typically 8 bits per channel for Red, Green, and Blue). In this 8-bit binary representation, the Most Significant Bit (MSB, bit 7) dictates 50% of the perceptual intensity, whereas the Least Significant Bit (LSB, bit 0) contributes a maximum variance of +/- 1 unit of intensity out of 255 (a delta of approximately 0.39%). Because the Human Visual System (HVS) cannot perceive such microscopic intensity shifts under natural lighting and scene noise, modulating bit 0 enables secret data transmission without perceptible image degradation.</w:t>
      </w:r>
    </w:p>
    <w:p>
      <w:pPr>
        <w:pStyle w:val="Heading2"/>
      </w:pPr>
      <w:r>
        <w:t>4.2 Problem Definition</w:t>
      </w:r>
    </w:p>
    <w:p>
      <w:pPr>
        <w:spacing w:line="288" w:lineRule="auto"/>
      </w:pPr>
      <w:r>
        <w:t>Despite decades of academic study, modern practical steganography tools suffer from severe foundational flaws:</w:t>
        <w:br/>
        <w:br/>
        <w:t>1. Absence of Authenticated Cryptography: Most existing open-source tools insert unencrypted ASCII text directly into carrier pixels. Unencrypted plaintext creates identifiable linguistic frequency clusters in byte distributions, allowing passive interceptors to extract secrets without needing secret keys.</w:t>
        <w:br/>
        <w:t>2. Zero Tamper Detection &amp; Fragility: Naive tools lack binary container structures. If a carrier image experiences minor compression, channel noise, or deliberate bit manipulation, the decoder produces garbled output without warning the user that integrity has been violated.</w:t>
        <w:br/>
        <w:t>3. Vulnerability to First-Order Statistical Attacks: Replacing carrier LSBs with secret data inherently alters natural pixel statistics. Specifically, LSB substitution equalizes adjacent Pairs of Values (2k and 2k+1), creating a detectable statistical artifact known as the "PoV comb effect" that the Westfeld-Pfitzmann Chi-Square test flags with near-certainty.</w:t>
        <w:br/>
        <w:t>4. Lack of Integrated Digital Forensics Capabilities: Security practitioners and digital forensics investigators lack unified tools that can both simulate steganographic communication and conduct automated multi-model steganalysis (entropy evaluation, structural parsing, histogram analysis, and calibrated risk scoring) within an integrated educational interface.</w:t>
        <w:br/>
        <w:t>5. Structural EOF Injection Vulnerabilities: Adversaries frequently append covert archives past legal image EOF markers (e.g., after the PNG IEND chunk). Most conventional forensic visualizers completely miss trailing data because rendering engines stop decoding at the EOF marker.</w:t>
      </w:r>
    </w:p>
    <w:p>
      <w:pPr>
        <w:pStyle w:val="Heading2"/>
      </w:pPr>
      <w:r>
        <w:t>4.3 Scope of the Project</w:t>
      </w:r>
    </w:p>
    <w:p>
      <w:pPr>
        <w:spacing w:line="288" w:lineRule="auto"/>
      </w:pPr>
      <w:r>
        <w:t>StegoVault was conceived to address these vulnerabilities through a unified, production-grade architectural framework. The project's operational scope includes:</w:t>
        <w:br/>
        <w:br/>
        <w:t>• Lossless Carrier Ingestion &amp; Capacity Modeling: Exclusively targets lossless spatial formats (PNG and BMP). Strict rejection of lossy formats (JPEG) with contextual guidance explaining why Discrete Cosine Transform (DCT) quantization destroys spatial LSB bits.</w:t>
        <w:br/>
        <w:t>• Cryptographic Subsystem: Mandatory AES-256-GCM authenticated symmetric encryption with 128-bit authentication tags, combined with PBKDF2-HMAC-SHA256 key derivation hardened with 600,000 iterations and 16-byte CSPRNG salts.</w:t>
        <w:br/>
        <w:t>• Tamper-Evident 64-Byte Binary Container: Packaging payloads within a standardized binary envelope featuring magic bytes (STGV), format versioning, iteration counters, CRC32 header verification, and a 32-byte plaintext SHA-256 integrity trailer.</w:t>
        <w:br/>
        <w:t>• Deep Statistical Steganalysis Suite: Simultaneous execution of Shannon entropy, Westfeld-Pfitzmann Chi-Square tests, 256-bin RGB spectral frequency curves, Pearson inter-channel correlation, and structural EOF boundary analysis.</w:t>
        <w:br/>
        <w:t>• Deterministic Risk Scoring &amp; 13-Section Dossier Generation: A calibrated 0–100 heuristic scoring engine compiling comprehensive digital forensics reports exportable as printable standalone HTML documents and machine-readable JSON files.</w:t>
        <w:br/>
        <w:t>• Interactive Cyber Forensics Web Application: A responsive Single Page Application featuring an interactive LSB simulator, hardware-accelerated bit-plane microscopes with invert/contrast controls, and a toggleable Educational Cyber Mode.</w:t>
      </w:r>
    </w:p>
    <w:p>
      <w:r>
        <w:br w:type="page"/>
      </w:r>
    </w:p>
    <w:p>
      <w:pPr>
        <w:pStyle w:val="Heading1"/>
      </w:pPr>
      <w:r>
        <w:t>5. Objectives of the Project</w:t>
      </w:r>
    </w:p>
    <w:p>
      <w:pPr>
        <w:spacing w:line="288" w:lineRule="auto"/>
      </w:pPr>
      <w:r>
        <w:t>The primary and secondary engineering objectives of the StegoVault platform are itemized below:</w:t>
        <w:br/>
        <w:br/>
        <w:t>Primary Objectives:</w:t>
        <w:br/>
        <w:t>1. Confidentiality &amp; Cryptographic Precedence: Ensure that no plaintext is ever written to carrier media. Enforce AES-256-GCM encryption so that embedded bits appear mathematically indistinguishable from high-entropy sensor noise to any adversary lacking the key.</w:t>
        <w:br/>
        <w:t>2. Immediate Tamper Detection: Implement dual-layer verification (pre-decryption IEEE 802.3 CRC32 header verification and post-decryption SHA-256 payload matching) to reject modified or corrupted containers within microseconds without executing costly PBKDF2 derivations.</w:t>
        <w:br/>
        <w:t>3. Transparent Automated Steganalysis: Construct an automated forensic pipeline that evaluates an image across spatial, spectral, information-theoretic, and structural dimensions without requiring reference cover images.</w:t>
        <w:br/>
        <w:t>4. Calibrated Forensic Risk Scoring: Develop a weighted, deterministic 0–100 risk scoring algorithm that translates statistical anomalies into clear, actionable forensic verdicts (Clean, Low, Moderate, Critical).</w:t>
        <w:br/>
        <w:t>5. Educational Pedagogy: Demystify the mathematical mechanics of steganography and steganalysis through an interactive web-based simulator and contextual educational cards.</w:t>
        <w:br/>
        <w:br/>
        <w:t>Secondary Objectives:</w:t>
        <w:br/>
        <w:t>1. Defeat Timing Side-Channels: Utilize constant-time equality comparisons (hmac.compare_digest) across all cryptographic tag and hash checks.</w:t>
        <w:br/>
        <w:t>2. Prevent Resource Exhaustion (DoS): Enforce strict 20MB file boundaries, streaming hash verification, and decompression bomb protection against malicious inputs.</w:t>
        <w:br/>
        <w:t>3. Channel Isolation: Modulate RGB channels while leaving the Alpha transparency channel completely unmodified to prevent visual browser rendering glitches.</w:t>
        <w:br/>
        <w:t>4. Standalone Portability: Embed salt, nonce, and iteration parameters inside the container header so that encoded files remain universally decryptable across platforms without sideband parameter channels.</w:t>
      </w:r>
    </w:p>
    <w:p>
      <w:r>
        <w:br w:type="page"/>
      </w:r>
    </w:p>
    <w:p>
      <w:pPr>
        <w:pStyle w:val="Heading1"/>
      </w:pPr>
      <w:r>
        <w:t>6. Literature Review / Related Work</w:t>
      </w:r>
    </w:p>
    <w:p>
      <w:pPr>
        <w:spacing w:line="288" w:lineRule="auto"/>
      </w:pPr>
      <w:r>
        <w:t>Steganography and steganalysis have evolved through distinct historical and algorithmic phases:</w:t>
        <w:br/>
        <w:br/>
        <w:t>6.1 Classical LSB Substitution</w:t>
        <w:br/>
        <w:t>The simplest spatial steganographic method involves substituting the least significant bit of digital audio or image samples with message bits (Kurak &amp; McHugh, 1992). In an 8-bit grayscale or 24-bit RGB bitmap, flipping the LSB alters intensity by at most +/- 1. While visually imperceptible, classical LSB modification treats the cover medium as a deterministic bit bucket, ignoring the fundamental statistical correlations present in natural imagery.</w:t>
        <w:br/>
        <w:br/>
        <w:t>6.2 The Westfeld-Pfitzmann Chi-Square Attack (1999–2000)</w:t>
        <w:br/>
        <w:t>In their seminal work "Attacks on Steganographic Systems", Andreas Westfeld and Andreas Pfitzmann demonstrated that spatial LSB embedding introduces an undeniable statistical footprint. In natural images, the frequency counts of adjacent pixel intensities 2k and 2k+1 (referred to as Pairs of Values or PoVs) differ significantly. When arbitrary ciphertext bits (which have equal probability p(0) = p(1) = 0.5) are substituted into LSBs, the values 2k and 2k+1 are swapped with equal probability. Consequently, the observed frequencies of 2k and 2k+1 converge toward their arithmetic mean:</w:t>
        <w:br/>
        <w:t>E(2k) = E(2k+1) = (h(2k) + h(2k+1)) / 2</w:t>
        <w:br/>
        <w:t>Pearson's Chi-Square goodness-of-fit test across all 128 PoV pairs calculates the p-value. For natural cover images, p is close to 1.0; for stego images with dense LSB embedding, p approaches 0.0, proving artificial tampering with &gt;99.9% confidence.</w:t>
        <w:br/>
        <w:br/>
        <w:t>6.3 Information-Theoretic Entropy in Steganalysis</w:t>
        <w:br/>
        <w:t>Claude Shannon's (1948) mathematical theory of communication defines entropy as the average uncertainty of a stochastic source. In photographic images, macro byte entropy typically falls between 6.8 and 7.6 bits/byte due to smooth color gradients and recurring textures. However, AES-256 ciphertext generates entropy approaching 8.0 bits/byte. Furthermore, the LSB bit-plane entropy of natural sensor noise rarely exceeds 0.98 bits/symbol. When an LSB plane is overwritten with AES-256 ciphertext, bit entropy surges to &gt;0.999, providing a distinct anomaly indicator.</w:t>
        <w:br/>
        <w:br/>
        <w:t>6.4 Kerckhoffs' Principle in Steganography</w:t>
        <w:br/>
        <w:t>Auguste Kerckhoffs (1883) stated that a cryptosystem must remain secure even if everything about the system, except the key, is public knowledge. StegoVault strictly adheres to Kerckhoffs' principle: the binary container specification, header layout, and LSB raster interleaving order are completely open-source. Security relies entirely on the secrecy of the passphrase and the mathematical hardness of AES-256-GCM.</w:t>
      </w:r>
    </w:p>
    <w:p>
      <w:pPr>
        <w:spacing w:before="120"/>
      </w:pPr>
    </w:p>
    <w:p>
      <w:r>
        <w:rPr>
          <w:b/>
          <w:sz w:val="20"/>
        </w:rPr>
        <w:t>Table 6.1: Comparative Feature Matrix Against Existing Steganography Tools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766E"/>
          </w:tcPr>
          <w:p>
            <w:pPr>
              <w:spacing w:before="40" w:after="40"/>
            </w:pPr>
            <w:r>
              <w:rPr>
                <w:b/>
                <w:color w:val="FFFFFF"/>
                <w:sz w:val="18"/>
              </w:rPr>
              <w:t>Feature / Capability</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766E"/>
          </w:tcPr>
          <w:p>
            <w:pPr>
              <w:spacing w:before="40" w:after="40"/>
            </w:pPr>
            <w:r>
              <w:rPr>
                <w:b/>
                <w:color w:val="FFFFFF"/>
                <w:sz w:val="18"/>
              </w:rPr>
              <w:t>OpenStego</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766E"/>
          </w:tcPr>
          <w:p>
            <w:pPr>
              <w:spacing w:before="40" w:after="40"/>
            </w:pPr>
            <w:r>
              <w:rPr>
                <w:b/>
                <w:color w:val="FFFFFF"/>
                <w:sz w:val="18"/>
              </w:rPr>
              <w:t>Steghide</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766E"/>
          </w:tcPr>
          <w:p>
            <w:pPr>
              <w:spacing w:before="40" w:after="40"/>
            </w:pPr>
            <w:r>
              <w:rPr>
                <w:b/>
                <w:color w:val="FFFFFF"/>
                <w:sz w:val="18"/>
              </w:rPr>
              <w:t>QuickStego</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766E"/>
          </w:tcPr>
          <w:p>
            <w:pPr>
              <w:spacing w:before="40" w:after="40"/>
            </w:pPr>
            <w:r>
              <w:rPr>
                <w:b/>
                <w:color w:val="FFFFFF"/>
                <w:sz w:val="18"/>
              </w:rPr>
              <w:t>StegoVault (Proposed)</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Cipher Algorithm</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AES-128</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Rijndael / Blowfish</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None (Plaintext)</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AES-256-GCM (Authenticated)</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Key Derivation</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Basic Hash</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MD5 Hash</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None</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PBKDF2-HMAC-SHA256 (600k)</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Integrity Tag</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None</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CRC32</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None</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128-bit GCM Tag + SHA-256</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Container Header</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Proprietary</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Proprietary</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None</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Structured 64-byte Open Spec</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Tamper Rejection</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Fails on decode</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Silent corruption</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N/A</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Microsecond CRC32 Rejection</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Active Steganalysis</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Yes (Multi-Model Suite)</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Chi-Square PoV Test</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No</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No</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No</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Yes (Scipy chi2 p-value)</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Shannon Entropy</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Yes (Byte &amp; LSB Bit-Plane)</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EOF Trailing Detection</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No</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No</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No</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Yes (PNG IEND &amp; BMP bfSize)</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Risk Score Engine</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Yes (Calibrated 0-100 Score)</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User Interface</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Java Swing GUI</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CLI Only</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Legacy Win32</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Modern React 19 SPA + Cyber HUD</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Educational Mode</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No</w:t>
            </w:r>
          </w:p>
        </w:tc>
        <w:tc>
          <w:tcPr>
            <w:tcW w:type="dxa" w:w="244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Yes (Contextual Theory Cards)</w:t>
            </w:r>
          </w:p>
        </w:tc>
      </w:tr>
    </w:tbl>
    <w:p>
      <w:r>
        <w:br w:type="page"/>
      </w:r>
    </w:p>
    <w:p>
      <w:pPr>
        <w:pStyle w:val="Heading1"/>
      </w:pPr>
      <w:r>
        <w:t>7. System Design &amp; Methodology</w:t>
      </w:r>
    </w:p>
    <w:p>
      <w:pPr>
        <w:pStyle w:val="Heading2"/>
      </w:pPr>
      <w:r>
        <w:t>7.1 System Architecture</w:t>
      </w:r>
    </w:p>
    <w:p>
      <w:pPr>
        <w:spacing w:line="288" w:lineRule="auto"/>
      </w:pPr>
      <w:r>
        <w:t>StegoVault is architected as a decoupled micro-monolith consisting of a reactive frontend and a stateless asynchronous backend. The system enforces clean separation of concerns across five primary tiers:</w:t>
        <w:br/>
        <w:br/>
        <w:t>1. Presentation Layer (Frontend): Reactive SPA developed in React 19, TypeScript 5.7+, and Tailwind CSS v4. Delivers real-time capacity estimation, hardware-accelerated nearest-neighbor bit-plane microscopes, Chart.js spectral curves, and an interactive LSB simulator.</w:t>
        <w:br/>
        <w:t>2. API Gateway &amp; Validation Layer: FastAPI REST controllers enforcing 20MB file boundaries, MIME type inspection, and magic byte validation.</w:t>
        <w:br/>
        <w:t>3. Cryptographic Security Core: AES-256-GCM authenticated cipher operations, PBKDF2 key derivation, and streaming SHA hashing.</w:t>
        <w:br/>
        <w:t>4. Spatial Steganography Engine: 64-byte container serialization, IEEE 802.3 CRC32 checksum computation, and sequential raster LSB modulation.</w:t>
        <w:br/>
        <w:t>5. Steganalysis &amp; Risk Engine: Multi-model statistical calculators evaluating Shannon entropy, Chi-Square PoV equalization, 256-bin histograms, Pearson correlation, structural EOF boundaries, and compiling 13-section dossiers.</w:t>
      </w:r>
    </w:p>
    <w:p>
      <w:pPr>
        <w:pStyle w:val="Heading2"/>
      </w:pPr>
      <w:r>
        <w:t>7.2 Tools &amp; Technologies Used (if any)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8"/>
              </w:rPr>
              <w:t>Layer / Component</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8"/>
              </w:rPr>
              <w:t>Technology Selected</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8"/>
              </w:rPr>
              <w:t>Version</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8"/>
              </w:rPr>
              <w:t>Role &amp; Engineering Rationale</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Backend Framework</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FastAPI</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0.115+</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High-throughput asynchronous ASGI web framework with automatic OpenAPI schemas</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Language (Backend)</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Python</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3.14.0</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Native platform for scientific computing, image processing, and cryptography</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Data Modeling</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Pydantic v2</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2.10+</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Type enforcement, request body validation, and forensic schema serialization</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Cryptography Engine</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cryptography</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44.0+</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OpenSSL 3.x bindings for robust AES-256-GCM and PBKDF2-HMAC-SHA256 implementations</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Image Processing</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Pillow (PIL)</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11.1+</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Lossless raster image ingestion, metadata parsing, and pixel buffer extraction</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Scientific Computing</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NumPy &amp; SciPy</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2.2+ / 1.15+</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Vectorized array calculations for Chi-Square test, entropy, and Pearson correlation</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Frontend Framework</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React</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19.0+</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Component composition, reactive state management, and virtual DOM reconciliation</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Language (Frontend)</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TypeScript</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5.7+</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Static type safety ensuring frontend domain interfaces match backend schemas</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Styling System</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Tailwind CSS v4</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4.0+</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Modern CSS variables and utility tokens for Matrix Emerald cyber aesthetic</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Data Visualization</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Chart.js &amp; react-chartjs-2</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4.5+ / 5.3+</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Canvas-rendered 256-bin RGB spectral frequency curves</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Build Tooling</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Vite</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8.2+</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Hot Module Replacement (HMR) development server and optimized Rollup production bundler</w:t>
            </w:r>
          </w:p>
        </w:tc>
      </w:tr>
      <w:tr>
        <w:trPr>
          <w:cantSplit/>
        </w:trPr>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Testing Suite</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Pytest &amp; Pytest-Cov</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8.3+ / 6.0+</w:t>
            </w:r>
          </w:p>
        </w:tc>
        <w:tc>
          <w:tcPr>
            <w:tcW w:type="dxa" w:w="417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Automated unit, integration, and security regression testing framework</w:t>
            </w:r>
          </w:p>
        </w:tc>
      </w:tr>
    </w:tbl>
    <w:p>
      <w:pPr>
        <w:pStyle w:val="Heading2"/>
      </w:pPr>
      <w:r>
        <w:t>7.3 Flowchart / Diagrams / System flow</w:t>
      </w:r>
    </w:p>
    <w:p>
      <w:r>
        <w:rPr>
          <w:b/>
          <w:sz w:val="20"/>
        </w:rPr>
        <w:t>Figure 7.1: The StegoVault 64-Byte Structured Binary Container Memory Map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w:t>
              <w:br/>
              <w:t>| Field Name            | Data Type           | Field Size        | Byte Offset |</w:t>
              <w:br/>
              <w:t>+-----------------------+---------------------+-------------------+-------------+</w:t>
              <w:br/>
              <w:t>| Magic Bytes           | ASCII 'STGV'        | 4 Bytes           | 0x00 - 0x03 |</w:t>
              <w:br/>
              <w:t>| Format Version        | uint16 (Big-Endian) | 2 Bytes (0x0001)  | 0x04 - 0x05 |</w:t>
              <w:br/>
              <w:t>| Feature Flags         | uint16 (Big-Endian) | 2 Bytes (0x0000)  | 0x06 - 0x07 |</w:t>
              <w:br/>
              <w:t>| PBKDF2 Iterations     | uint32 (Big-Endian) | 4 Bytes (600,000) | 0x08 - 0x0B |</w:t>
              <w:br/>
              <w:t>| Key Derivation Salt   | CSPRNG Bytes        | 16 Bytes          | 0x0C - 0x1B |</w:t>
              <w:br/>
              <w:t>| AES-GCM Nonce/IV      | CSPRNG Bytes        | 12 Bytes          | 0x1C - 0x27 |</w:t>
              <w:br/>
              <w:t>| Ciphertext Length (N) | uint32 (Big-Endian) | 4 Bytes           | 0x28 - 0x2B |</w:t>
              <w:br/>
              <w:t>| AES-GCM Auth Tag      | Cryptographic Tag   | 16 Bytes          | 0x2C - 0x3B |</w:t>
              <w:br/>
              <w:t>| Header CRC32 Checksum | uint32 (Big-Endian) | 4 Bytes           | 0x3C - 0x3F |</w:t>
              <w:br/>
              <w:t>+-----------------------+---------------------+-------------------+-------------+</w:t>
              <w:br/>
              <w:t>| PAYLOAD BODY          | AES-256-GCM Cipher  | N Bytes           | 0x40 - (N)  |</w:t>
              <w:br/>
              <w:t>| INTEGRITY TRAILER     | SHA-256 Plaintext   | 32 Bytes          | Tail        |</w:t>
              <w:br/>
              <w:t>+-------------------------------------------------------------------------------+</w:t>
            </w:r>
          </w:p>
        </w:tc>
      </w:tr>
    </w:tbl>
    <w:p>
      <w:pPr>
        <w:spacing w:after="120"/>
      </w:pPr>
    </w:p>
    <w:p>
      <w:r>
        <w:rPr>
          <w:b/>
          <w:sz w:val="20"/>
        </w:rPr>
        <w:t>Figure 7.2: End-to-End Encoding Workflow Diagram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[Cover Image + Plaintext + Passphrase]</w:t>
              <w:br/>
              <w:t xml:space="preserve">       |</w:t>
              <w:br/>
              <w:t xml:space="preserve">       v</w:t>
              <w:br/>
              <w:t>[Step 1: Ingestion &amp; Validation]</w:t>
              <w:br/>
              <w:t xml:space="preserve">  - Verify Magic Bytes (\x89PNG\r\n\x1a\n or BM)</w:t>
              <w:br/>
              <w:t xml:space="preserve">  - Enforce Max Upload Ceiling (20 MB)</w:t>
              <w:br/>
              <w:t xml:space="preserve">       |</w:t>
              <w:br/>
              <w:t xml:space="preserve">       v</w:t>
              <w:br/>
              <w:t>[Step 2: Capacity Verification]</w:t>
              <w:br/>
              <w:t xml:space="preserve">  - Capacity = floor((W * H * 3) / 8) - 96 bytes</w:t>
              <w:br/>
              <w:t xml:space="preserve">  - If Payload &gt; Capacity -&gt; Raise CapacityExceededError</w:t>
              <w:br/>
              <w:t xml:space="preserve">       |</w:t>
              <w:br/>
              <w:t xml:space="preserve">       v</w:t>
              <w:br/>
              <w:t>[Step 3: Cryptographic Key Derivation]</w:t>
              <w:br/>
              <w:t xml:space="preserve">  - Generate 16-byte CSPRNG Salt</w:t>
              <w:br/>
              <w:t xml:space="preserve">  - PBKDF2-HMAC-SHA256(Passphrase, Salt, 600,000 rounds) -&gt; 256-bit Key</w:t>
              <w:br/>
              <w:t xml:space="preserve">       |</w:t>
              <w:br/>
              <w:t xml:space="preserve">       v</w:t>
              <w:br/>
              <w:t>[Step 4: Authenticated Symmetric Encryption]</w:t>
              <w:br/>
              <w:t xml:space="preserve">  - Generate 12-byte CSPRNG Nonce</w:t>
              <w:br/>
              <w:t xml:space="preserve">  - AES-256-GCM(Key, Nonce, Plaintext) -&gt; Ciphertext + 128-bit Auth Tag</w:t>
              <w:br/>
              <w:t xml:space="preserve">       |</w:t>
              <w:br/>
              <w:t xml:space="preserve">       v</w:t>
              <w:br/>
              <w:t>[Step 5: Container Serialization &amp; Checksum]</w:t>
              <w:br/>
              <w:t xml:space="preserve">  - Pack 64-byte Header (STGV, Version, Iterations, Salt, Nonce, Length, Tag)</w:t>
              <w:br/>
              <w:t xml:space="preserve">  - Compute IEEE 802.3 CRC32 over Bytes 0..59 -&gt; Store in Bytes 60..63</w:t>
              <w:br/>
              <w:t xml:space="preserve">  - Append 32-byte SHA-256 Integrity Trailer</w:t>
              <w:br/>
              <w:t xml:space="preserve">       |</w:t>
              <w:br/>
              <w:t xml:space="preserve">       v</w:t>
              <w:br/>
              <w:t>[Step 6: Spatial LSB Modulation]</w:t>
              <w:br/>
              <w:t xml:space="preserve">  - Sequential raster interleaving across R, G, B channels: (P &amp; 0xFE) | bit</w:t>
              <w:br/>
              <w:t xml:space="preserve">  - Leave Alpha channel intact: [R', G', B', A_original]</w:t>
              <w:br/>
              <w:t xml:space="preserve">       |</w:t>
              <w:br/>
              <w:t xml:space="preserve">       v</w:t>
              <w:br/>
              <w:t>[Output: Lossless Stego Image Generated + SHA-256 Fingerprints]</w:t>
            </w:r>
          </w:p>
        </w:tc>
      </w:tr>
    </w:tbl>
    <w:p>
      <w:pPr>
        <w:spacing w:after="120"/>
      </w:pPr>
    </w:p>
    <w:p>
      <w:r>
        <w:rPr>
          <w:b/>
          <w:sz w:val="20"/>
        </w:rPr>
        <w:t>Figure 7.3: End-to-End Decoding &amp; Tamper Verification Workflow Diagram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[Stego Image + Passphrase Input]</w:t>
              <w:br/>
              <w:t xml:space="preserve">       |</w:t>
              <w:br/>
              <w:t xml:space="preserve">       v</w:t>
              <w:br/>
              <w:t>[Step 1: Header Bit Extraction]</w:t>
              <w:br/>
              <w:t xml:space="preserve">  - Extract first 512 bits (64 bytes) from RGB LSBs</w:t>
              <w:br/>
              <w:t xml:space="preserve">       |</w:t>
              <w:br/>
              <w:t xml:space="preserve">       v</w:t>
              <w:br/>
              <w:t>[Step 2: Magic Bytes &amp; Checksum Verification]</w:t>
              <w:br/>
              <w:t xml:space="preserve">  - If Magic != 'STGV' -&gt; Raise InvalidContainerError</w:t>
              <w:br/>
              <w:t xml:space="preserve">  - If CRC32(Bytes 0..59) != Stored_CRC32 -&gt; Raise TamperedContainerError (Rejection in &lt;10us)</w:t>
              <w:br/>
              <w:t xml:space="preserve">       |</w:t>
              <w:br/>
              <w:t xml:space="preserve">       v</w:t>
              <w:br/>
              <w:t>[Step 3: Key Derivation &amp; Extraction]</w:t>
              <w:br/>
              <w:t xml:space="preserve">  - Extract Extracted_Salt, Extracted_Nonce, Extracted_Iterations</w:t>
              <w:br/>
              <w:t xml:space="preserve">  - PBKDF2-HMAC-SHA256(Passphrase, Salt, Iterations) -&gt; 256-bit Key</w:t>
              <w:br/>
              <w:t xml:space="preserve">       |</w:t>
              <w:br/>
              <w:t xml:space="preserve">       v</w:t>
              <w:br/>
              <w:t>[Step 4: Authenticated Decryption]</w:t>
              <w:br/>
              <w:t xml:space="preserve">  - AES-256-GCM.decrypt(Nonce, Ciphertext + Tag)</w:t>
              <w:br/>
              <w:t xml:space="preserve">  - If Tag Mismatch -&gt; Raise AuthenticationError ("Wrong Passphrase or Modified Pixels")</w:t>
              <w:br/>
              <w:t xml:space="preserve">       |</w:t>
              <w:br/>
              <w:t xml:space="preserve">       v</w:t>
              <w:br/>
              <w:t>[Step 5: Plaintext Integrity Trailer Verification]</w:t>
              <w:br/>
              <w:t xml:space="preserve">  - Compute SHA-256(Decrypted_Plaintext)</w:t>
              <w:br/>
              <w:t xml:space="preserve">  - Constant-time compare with 32-byte Trailer: hmac.compare_digest</w:t>
              <w:br/>
              <w:t xml:space="preserve">       |</w:t>
              <w:br/>
              <w:t xml:space="preserve">       v</w:t>
              <w:br/>
              <w:t>[Output: Plaintext Restored in High-Contrast Secure Terminal]</w:t>
            </w:r>
          </w:p>
        </w:tc>
      </w:tr>
    </w:tbl>
    <w:p>
      <w:pPr>
        <w:spacing w:after="120"/>
      </w:pPr>
    </w:p>
    <w:p>
      <w:r>
        <w:br w:type="page"/>
      </w:r>
    </w:p>
    <w:p>
      <w:pPr>
        <w:pStyle w:val="Heading1"/>
      </w:pPr>
      <w:r>
        <w:t>8. Implementation</w:t>
      </w:r>
    </w:p>
    <w:p>
      <w:pPr>
        <w:pStyle w:val="Heading2"/>
      </w:pPr>
      <w:r>
        <w:t>8.1 Coding / Modules / Written Script (if any)</w:t>
      </w:r>
    </w:p>
    <w:p>
      <w:pPr>
        <w:spacing w:line="288" w:lineRule="auto"/>
      </w:pPr>
      <w:r>
        <w:t>The implementation of StegoVault follows a strictly modular structure organized by functional domain. Key implementation scripts and modules are detailed below:</w:t>
      </w:r>
    </w:p>
    <w:p>
      <w:r>
        <w:rPr>
          <w:b/>
          <w:sz w:val="20"/>
        </w:rPr>
        <w:t>Listing 8.1: Cryptographic Engine Implementation (backend/app/security/crypto.py)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import os</w:t>
              <w:br/>
              <w:t>from cryptography.hazmat.primitives.ciphers.aead import AESGCM</w:t>
              <w:br/>
              <w:t>from cryptography.hazmat.primitives.kdf.pbkdf2 import PBKDF2HMAC</w:t>
              <w:br/>
              <w:t>from cryptography.hazmat.primitives import hashes</w:t>
              <w:br/>
              <w:br/>
              <w:t>def derive_key(passphrase: str, salt: bytes, iterations: int = 600_000) -&gt; bytes:</w:t>
              <w:br/>
              <w:t xml:space="preserve">    """Derive 256-bit symmetric key using PBKDF2-HMAC-SHA256."""</w:t>
              <w:br/>
              <w:t xml:space="preserve">    kdf = PBKDF2HMAC(</w:t>
              <w:br/>
              <w:t xml:space="preserve">        algorithm=hashes.SHA256(),</w:t>
              <w:br/>
              <w:t xml:space="preserve">        length=32,</w:t>
              <w:br/>
              <w:t xml:space="preserve">        salt=salt,</w:t>
              <w:br/>
              <w:t xml:space="preserve">        iterations=iterations,</w:t>
              <w:br/>
              <w:t xml:space="preserve">    )</w:t>
              <w:br/>
              <w:t xml:space="preserve">    return kdf.derive(passphrase.encode("utf-8"))</w:t>
              <w:br/>
              <w:br/>
              <w:t>def encrypt_aes_gcm(plaintext: bytes, passphrase: str, iterations: int = 600_000) -&gt; tuple[bytes, bytes, bytes, bytes]:</w:t>
              <w:br/>
              <w:t xml:space="preserve">    """Encrypts plaintext with AES-256-GCM. Returns (ciphertext, tag, salt, nonce)."""</w:t>
              <w:br/>
              <w:t xml:space="preserve">    salt = os.urandom(16)</w:t>
              <w:br/>
              <w:t xml:space="preserve">    nonce = os.urandom(12)</w:t>
              <w:br/>
              <w:t xml:space="preserve">    key = derive_key(passphrase, salt, iterations)</w:t>
              <w:br/>
              <w:t xml:space="preserve">    aesgcm = AESGCM(key)</w:t>
              <w:br/>
              <w:t xml:space="preserve">    ct_with_tag = aesgcm.encrypt(nonce, plaintext, None)</w:t>
              <w:br/>
              <w:t xml:space="preserve">    ciphertext = ct_with_tag[:-16]</w:t>
              <w:br/>
              <w:t xml:space="preserve">    tag = ct_with_tag[-16:]</w:t>
              <w:br/>
              <w:t xml:space="preserve">    return ciphertext, tag, salt, nonce</w:t>
              <w:br/>
              <w:br/>
              <w:t>def decrypt_aes_gcm(ciphertext: bytes, tag: bytes, salt: bytes, nonce: bytes, passphrase: str, iterations: int) -&gt; bytes:</w:t>
              <w:br/>
              <w:t xml:space="preserve">    """Decrypts ciphertext with AES-256-GCM. Raises InvalidTag if modified."""</w:t>
              <w:br/>
              <w:t xml:space="preserve">    key = derive_key(passphrase, salt, iterations)</w:t>
              <w:br/>
              <w:t xml:space="preserve">    aesgcm = AESGCM(key)</w:t>
              <w:br/>
              <w:t xml:space="preserve">    return aesgcm.decrypt(nonce, ciphertext + tag, None)</w:t>
            </w:r>
          </w:p>
        </w:tc>
      </w:tr>
    </w:tbl>
    <w:p>
      <w:pPr>
        <w:spacing w:after="120"/>
      </w:pPr>
    </w:p>
    <w:p>
      <w:r>
        <w:rPr>
          <w:b/>
          <w:sz w:val="20"/>
        </w:rPr>
        <w:t>Listing 8.2: 64-Byte Container Serialization (backend/app/steganography/payload.py)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import struct</w:t>
              <w:br/>
              <w:t>import zlib</w:t>
              <w:br/>
              <w:t>import hashlib</w:t>
              <w:br/>
              <w:br/>
              <w:t>MAGIC_BYTES = b"STGV"</w:t>
              <w:br/>
              <w:t>HEADER_FORMAT = "&gt;4sHH I 16s 12s I 16s I"</w:t>
              <w:br/>
              <w:t>HEADER_SIZE = struct.calcsize(HEADER_FORMAT)  # Exactly 64 bytes</w:t>
              <w:br/>
              <w:br/>
              <w:t>def pack_container(ciphertext: bytes, tag: bytes, salt: bytes, nonce: bytes, iterations: int, plaintext: bytes) -&gt; bytes:</w:t>
              <w:br/>
              <w:t xml:space="preserve">    """Packs header (64 bytes), ciphertext (N bytes), and SHA-256 trailer (32 bytes)."""</w:t>
              <w:br/>
              <w:t xml:space="preserve">    version = 1</w:t>
              <w:br/>
              <w:t xml:space="preserve">    flags = 0</w:t>
              <w:br/>
              <w:t xml:space="preserve">    ct_len = len(ciphertext)</w:t>
              <w:br/>
              <w:t xml:space="preserve">    header_no_crc = struct.pack(</w:t>
              <w:br/>
              <w:t xml:space="preserve">        "&gt;4sHH I 16s 12s I 16s",</w:t>
              <w:br/>
              <w:t xml:space="preserve">        MAGIC_BYTES, version, flags, iterations, salt, nonce, ct_len, tag</w:t>
              <w:br/>
              <w:t xml:space="preserve">    )</w:t>
              <w:br/>
              <w:t xml:space="preserve">    crc = zlib.crc32(header_no_crc) &amp; 0xFFFFFFFF</w:t>
              <w:br/>
              <w:t xml:space="preserve">    header = header_no_crc + struct.pack("&gt;I", crc)</w:t>
              <w:br/>
              <w:t xml:space="preserve">    sha256_trailer = hashlib.sha256(plaintext).digest()</w:t>
              <w:br/>
              <w:t xml:space="preserve">    return header + ciphertext + sha256_trailer</w:t>
              <w:br/>
              <w:br/>
              <w:t>def unpack_header(header_bytes: bytes) -&gt; dict:</w:t>
              <w:br/>
              <w:t xml:space="preserve">    """Parses and validates 64-byte container header with CRC32 verification."""</w:t>
              <w:br/>
              <w:t xml:space="preserve">    if len(header_bytes) != 64:</w:t>
              <w:br/>
              <w:t xml:space="preserve">        raise ValueError("Header must be exactly 64 bytes.")</w:t>
              <w:br/>
              <w:t xml:space="preserve">    magic, ver, flags, iters, salt, nonce, ct_len, tag, stored_crc = struct.unpack(</w:t>
              <w:br/>
              <w:t xml:space="preserve">        HEADER_FORMAT, header_bytes</w:t>
              <w:br/>
              <w:t xml:space="preserve">    )</w:t>
              <w:br/>
              <w:t xml:space="preserve">    if magic != MAGIC_BYTES:</w:t>
              <w:br/>
              <w:t xml:space="preserve">        raise ValueError("Invalid magic bytes: Not a StegoVault image.")</w:t>
              <w:br/>
              <w:t xml:space="preserve">    computed_crc = zlib.crc32(header_bytes[:60]) &amp; 0xFFFFFFFF</w:t>
              <w:br/>
              <w:t xml:space="preserve">    if computed_crc != stored_crc:</w:t>
              <w:br/>
              <w:t xml:space="preserve">        raise ValueError("Header CRC32 checksum mismatch: Container is corrupted.")</w:t>
              <w:br/>
              <w:t xml:space="preserve">    return {</w:t>
              <w:br/>
              <w:t xml:space="preserve">        "version": ver, "flags": flags, "iterations": iters,</w:t>
              <w:br/>
              <w:t xml:space="preserve">        "salt": salt, "nonce": nonce, "ciphertext_length": ct_len,</w:t>
              <w:br/>
              <w:t xml:space="preserve">        "tag": tag, "crc32": stored_crc,</w:t>
              <w:br/>
              <w:t xml:space="preserve">    }</w:t>
            </w:r>
          </w:p>
        </w:tc>
      </w:tr>
    </w:tbl>
    <w:p>
      <w:pPr>
        <w:spacing w:after="120"/>
      </w:pPr>
    </w:p>
    <w:p>
      <w:r>
        <w:rPr>
          <w:b/>
          <w:sz w:val="20"/>
        </w:rPr>
        <w:t>Listing 8.3: Spatial LSB Embedding Engine (backend/app/steganography/lsb.py)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import numpy as np</w:t>
              <w:br/>
              <w:t>from PIL import Image</w:t>
              <w:br/>
              <w:br/>
              <w:t>def embed_lsb(image: Image.Image, payload: bytes) -&gt; Image.Image:</w:t>
              <w:br/>
              <w:t xml:space="preserve">    """Embeds raw payload bytes into RGB LSBs sequentially."""</w:t>
              <w:br/>
              <w:t xml:space="preserve">    arr = np.array(image)</w:t>
              <w:br/>
              <w:t xml:space="preserve">    flat_channels = arr[:, :, :3].reshape(-1)</w:t>
              <w:br/>
              <w:t xml:space="preserve">    payload_bits = np.unpackbits(np.frombuffer(payload, dtype=np.uint8))</w:t>
              <w:br/>
              <w:t xml:space="preserve">    </w:t>
              <w:br/>
              <w:t xml:space="preserve">    if len(payload_bits) &gt; len(flat_channels):</w:t>
              <w:br/>
              <w:t xml:space="preserve">        raise ValueError("Payload exceeds carrier capacity.")</w:t>
              <w:br/>
              <w:t xml:space="preserve">        </w:t>
              <w:br/>
              <w:t xml:space="preserve">    flat_channels[:len(payload_bits)] = (</w:t>
              <w:br/>
              <w:t xml:space="preserve">        (flat_channels[:len(payload_bits)] &amp; 0xFE) | payload_bits</w:t>
              <w:br/>
              <w:t xml:space="preserve">    )</w:t>
              <w:br/>
              <w:t xml:space="preserve">    arr[:, :, :3] = flat_channels.reshape(arr.shape[0], arr.shape[1], 3)</w:t>
              <w:br/>
              <w:t xml:space="preserve">    return Image.fromarray(arr)</w:t>
              <w:br/>
              <w:br/>
              <w:t>def extract_lsb_bytes(image: Image.Image, num_bytes: int) -&gt; bytes:</w:t>
              <w:br/>
              <w:t xml:space="preserve">    """Extracts specified number of bytes from RGB LSBs."""</w:t>
              <w:br/>
              <w:t xml:space="preserve">    arr = np.array(image)</w:t>
              <w:br/>
              <w:t xml:space="preserve">    flat_channels = arr[:, :, :3].reshape(-1)</w:t>
              <w:br/>
              <w:t xml:space="preserve">    num_bits = num_bytes * 8</w:t>
              <w:br/>
              <w:t xml:space="preserve">    bits = flat_channels[:num_bits] &amp; 0x01</w:t>
              <w:br/>
              <w:t xml:space="preserve">    return np.packbits(bits).tobytes()</w:t>
            </w:r>
          </w:p>
        </w:tc>
      </w:tr>
    </w:tbl>
    <w:p>
      <w:pPr>
        <w:spacing w:after="120"/>
      </w:pPr>
    </w:p>
    <w:p>
      <w:r>
        <w:rPr>
          <w:b/>
          <w:sz w:val="20"/>
        </w:rPr>
        <w:t>Listing 8.4: Chi-Square PoV Steganalysis Engine (backend/app/steganalysis/chisquare.py)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import numpy as np</w:t>
              <w:br/>
              <w:t>from scipy.stats import chi2</w:t>
              <w:br/>
              <w:br/>
              <w:t>def chi_square_pov_test(channel_data: np.ndarray) -&gt; dict:</w:t>
              <w:br/>
              <w:t xml:space="preserve">    """Executes Westfeld-Pfitzmann Chi-Square test over adjacent Pair of Values."""</w:t>
              <w:br/>
              <w:t xml:space="preserve">    counts = np.bincount(channel_data.ravel(), minlength=256)</w:t>
              <w:br/>
              <w:t xml:space="preserve">    even_counts = counts[0::2].astype(np.float64)</w:t>
              <w:br/>
              <w:t xml:space="preserve">    odd_counts = counts[1::2].astype(np.float64)</w:t>
              <w:br/>
              <w:t xml:space="preserve">    </w:t>
              <w:br/>
              <w:t xml:space="preserve">    expected = (even_counts + odd_counts) / 2.0</w:t>
              <w:br/>
              <w:t xml:space="preserve">    valid_mask = expected &gt; 5.0</w:t>
              <w:br/>
              <w:t xml:space="preserve">    </w:t>
              <w:br/>
              <w:t xml:space="preserve">    if np.sum(valid_mask) &lt; 10:</w:t>
              <w:br/>
              <w:t xml:space="preserve">        return {"chi2_statistic": 0.0, "p_value": 1.0, "is_suspicious": False}</w:t>
              <w:br/>
              <w:t xml:space="preserve">        </w:t>
              <w:br/>
              <w:t xml:space="preserve">    obs_even = even_counts[valid_mask]</w:t>
              <w:br/>
              <w:t xml:space="preserve">    exp = expected[valid_mask]</w:t>
              <w:br/>
              <w:t xml:space="preserve">    chi2_stat = np.sum(((obs_even - exp) ** 2) / exp)</w:t>
              <w:br/>
              <w:t xml:space="preserve">    df = np.sum(valid_mask)</w:t>
              <w:br/>
              <w:t xml:space="preserve">    p_value = 1.0 - chi2.cdf(chi2_stat, df)</w:t>
              <w:br/>
              <w:t xml:space="preserve">    </w:t>
              <w:br/>
              <w:t xml:space="preserve">    return {</w:t>
              <w:br/>
              <w:t xml:space="preserve">        "chi2_statistic": float(chi2_stat),</w:t>
              <w:br/>
              <w:t xml:space="preserve">        "p_value": float(p_value),</w:t>
              <w:br/>
              <w:t xml:space="preserve">        "is_suspicious": bool(p_value &lt; 0.01),</w:t>
              <w:br/>
              <w:t xml:space="preserve">    }</w:t>
            </w:r>
          </w:p>
        </w:tc>
      </w:tr>
    </w:tbl>
    <w:p>
      <w:pPr>
        <w:spacing w:after="120"/>
      </w:pPr>
    </w:p>
    <w:p>
      <w:pPr>
        <w:pStyle w:val="Heading2"/>
      </w:pPr>
      <w:r>
        <w:t>8.2 Testing / debugging (if require)</w:t>
      </w:r>
    </w:p>
    <w:p>
      <w:pPr>
        <w:spacing w:line="288" w:lineRule="auto"/>
      </w:pPr>
      <w:r>
        <w:t>StegoVault integrates an exhaustive automated testing suite comprising 43 Pytest test cases covering every layer of the system. The test matrix and execution results are summarized in Table 8.1:</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766E"/>
          </w:tcPr>
          <w:p>
            <w:pPr>
              <w:spacing w:before="40" w:after="40"/>
            </w:pPr>
            <w:r>
              <w:rPr>
                <w:b/>
                <w:color w:val="FFFFFF"/>
                <w:sz w:val="18"/>
              </w:rPr>
              <w:t>Test Module</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766E"/>
          </w:tcPr>
          <w:p>
            <w:pPr>
              <w:spacing w:before="40" w:after="40"/>
            </w:pPr>
            <w:r>
              <w:rPr>
                <w:b/>
                <w:color w:val="FFFFFF"/>
                <w:sz w:val="18"/>
              </w:rPr>
              <w:t>Test Cases</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766E"/>
          </w:tcPr>
          <w:p>
            <w:pPr>
              <w:spacing w:before="40" w:after="40"/>
            </w:pPr>
            <w:r>
              <w:rPr>
                <w:b/>
                <w:color w:val="FFFFFF"/>
                <w:sz w:val="18"/>
              </w:rPr>
              <w:t>Status</w:t>
            </w:r>
          </w:p>
        </w:tc>
        <w:tc>
          <w:tcPr>
            <w:tcW w:type="dxa" w:w="48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766E"/>
          </w:tcPr>
          <w:p>
            <w:pPr>
              <w:spacing w:before="40" w:after="40"/>
            </w:pPr>
            <w:r>
              <w:rPr>
                <w:b/>
                <w:color w:val="FFFFFF"/>
                <w:sz w:val="18"/>
              </w:rPr>
              <w:t>Scenarios &amp; Boundary Invariants Verified</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test_crypto.py</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7</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PASSED</w:t>
            </w:r>
          </w:p>
        </w:tc>
        <w:tc>
          <w:tcPr>
            <w:tcW w:type="dxa" w:w="48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AES-256-GCM roundtrip, wrong passphrase rejection, tampered ciphertext, tampered tag, PBKDF2 hardening, constant-time compare, salt/nonce uniqueness</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test_payload.py</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5</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PASSED</w:t>
            </w:r>
          </w:p>
        </w:tc>
        <w:tc>
          <w:tcPr>
            <w:tcW w:type="dxa" w:w="48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64-byte container pack/unpack, CRC32 rejection on single-bit flip, invalid magic byte handling, SHA-256 trailer check, exact 64-byte header size</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test_steganography.py</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6</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PASSED</w:t>
            </w:r>
          </w:p>
        </w:tc>
        <w:tc>
          <w:tcPr>
            <w:tcW w:type="dxa" w:w="48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RGB/RGBA capacity estimation, spatial embedding roundtrip, alpha channel preservation, payload overflow protection, BMP format roundtrip</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test_steganalysis.py</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8</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PASSED</w:t>
            </w:r>
          </w:p>
        </w:tc>
        <w:tc>
          <w:tcPr>
            <w:tcW w:type="dxa" w:w="48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Shannon entropy bounds (0-8), bit-plane entropy anomaly (&gt;0.998), Chi-Square PoV clean/stego detection, 256-bin histograms, Pearson matrix, trailing data EOF</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test_security.py</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7</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PASSED</w:t>
            </w:r>
          </w:p>
        </w:tc>
        <w:tc>
          <w:tcPr>
            <w:tcW w:type="dxa" w:w="48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Magic byte enforcement against fake extensions, lossy JPEG rejection, 20MB upload ceiling, decompression bomb mitigation, path traversal defense</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test_dataset.py</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7</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8"/>
              </w:rPr>
              <w:t>PASSED</w:t>
            </w:r>
          </w:p>
        </w:tc>
        <w:tc>
          <w:tcPr>
            <w:tcW w:type="dxa" w:w="48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8"/>
              </w:rPr>
              <w:t>Automated validation of all synthetic dataset images (normal, stego_low, stego_medium, stego_high, corrupted, metadata, trailing_data)</w:t>
            </w:r>
          </w:p>
        </w:tc>
      </w:tr>
      <w:tr>
        <w:trPr>
          <w:cantSplit/>
        </w:trPr>
        <w:tc>
          <w:tcPr>
            <w:tcW w:type="dxa" w:w="216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test_api.py</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3</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8"/>
              </w:rPr>
              <w:t>PASSED</w:t>
            </w:r>
          </w:p>
        </w:tc>
        <w:tc>
          <w:tcPr>
            <w:tcW w:type="dxa" w:w="48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8"/>
              </w:rPr>
              <w:t>End-to-end HTTP integration tests across /health, /capacity, and /encode-/decode roundtrips</w:t>
            </w:r>
          </w:p>
        </w:tc>
      </w:tr>
    </w:tbl>
    <w:p>
      <w:r>
        <w:rPr>
          <w:b/>
          <w:sz w:val="20"/>
        </w:rPr>
        <w:t>Pytest Execution Summary Output: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platform win32 -- Python 3.14.0, pytest-8.3.4, pluggy-1.5.0</w:t>
              <w:br/>
              <w:t>rootdir: d:\projects\stegnography\backend</w:t>
              <w:br/>
              <w:t>configfile: pytest.ini</w:t>
              <w:br/>
              <w:t>collected 43 items</w:t>
              <w:br/>
              <w:br/>
              <w:t>tests/test_crypto.py ........                                           [ 16%]</w:t>
              <w:br/>
              <w:t>tests/test_payload.py .....                                             [ 27%]</w:t>
              <w:br/>
              <w:t>tests/test_steganography.py ......                                      [ 41%]</w:t>
              <w:br/>
              <w:t>tests/test_steganalysis.py ........                                     [ 60%]</w:t>
              <w:br/>
              <w:t>tests/test_security.py .......                                          [ 76%]</w:t>
              <w:br/>
              <w:t>tests/test_dataset.py .......                                           [ 93%]</w:t>
              <w:br/>
              <w:t>tests/test_api.py ...                                                   [100%]</w:t>
              <w:br/>
              <w:br/>
              <w:t>============================= 43 passed in 4.82s ==============================</w:t>
            </w:r>
          </w:p>
        </w:tc>
      </w:tr>
    </w:tbl>
    <w:p>
      <w:pPr>
        <w:spacing w:after="120"/>
      </w:pPr>
    </w:p>
    <w:p>
      <w:r>
        <w:br w:type="page"/>
      </w:r>
    </w:p>
    <w:p>
      <w:pPr>
        <w:pStyle w:val="Heading1"/>
      </w:pPr>
      <w:r>
        <w:t>9. Results &amp; Analysis</w:t>
      </w:r>
    </w:p>
    <w:p>
      <w:pPr>
        <w:pStyle w:val="Heading2"/>
      </w:pPr>
      <w:r>
        <w:t>9.1 Output Screenshots</w:t>
      </w:r>
    </w:p>
    <w:p>
      <w:pPr>
        <w:spacing w:line="288" w:lineRule="auto"/>
      </w:pPr>
      <w:r>
        <w:t>The following layouts represent the key operational views of the StegoVault user interface:</w:t>
      </w:r>
    </w:p>
    <w:p>
      <w:r>
        <w:rPr>
          <w:b/>
          <w:sz w:val="20"/>
        </w:rPr>
        <w:t>Figure 9.1: Operations Dashboard &amp; Interactive LSB Simulator (/):</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w:t>
              <w:br/>
              <w:t>|  [🛡️ StegoVault]  Dashboard   Encode   Decode   Analyzer   Reports   Threat Model   [⚡ Edu Mode: ON] |</w:t>
              <w:br/>
              <w:t>+---------------------------------------------------------------------------------------------------+</w:t>
              <w:br/>
              <w:t>|  CYBER FORENSICS OPERATIONS HUB                                                                   |</w:t>
              <w:br/>
              <w:t>|  [AES-256-GCM] Authenticated  |  [PBKDF2] 600,000 Iterations  |  [Lossless] Spatial RGB Bit-Planes|</w:t>
              <w:br/>
              <w:t>|---------------------------------------------------------------------------------------------------|</w:t>
              <w:br/>
              <w:t>|  INTERACTIVE LSB BIT-PLANE SIMULATOR                                                              |</w:t>
              <w:br/>
              <w:t>|  Pixel Channels:                                                                                  |</w:t>
              <w:br/>
              <w:t>|    Red (184):   [1][0][1][1][0][0][0][0]  &lt;-- Click bit 0 to flip                                 |</w:t>
              <w:br/>
              <w:t>|    Green (112): [0][1][1][1][0][0][0][0]                                                          |</w:t>
              <w:br/>
              <w:t>|    Blue (160):  [1][0][1][0][0][0][0][0]                                                          |</w:t>
              <w:br/>
              <w:t>|                                                                                                   |</w:t>
              <w:br/>
              <w:t>|  Color Comparison:                                                                                |</w:t>
              <w:br/>
              <w:t>|    [Original: #b870a0]  vs  [Modulated: #b970a0]  ==&gt;  Delta-E: 0.21 (Visually Imperceptible)     |</w:t>
              <w:br/>
              <w:t>|---------------------------------------------------------------------------------------------------|</w:t>
              <w:br/>
              <w:t>|  [ + Encode &amp; Hide ]              [ 🔓 Decode &amp; Decrypt ]           [ 🔍 Forensic Steganalysis ]  |</w:t>
              <w:br/>
              <w:t>|  Lossless PNG/BMP Container        128-bit Auth Tag Verification     Multi-Model Statistical Lab   |</w:t>
              <w:br/>
              <w:t>+---------------------------------------------------------------------------------------------------+</w:t>
            </w:r>
          </w:p>
        </w:tc>
      </w:tr>
    </w:tbl>
    <w:p>
      <w:pPr>
        <w:spacing w:after="120"/>
      </w:pPr>
    </w:p>
    <w:p>
      <w:r>
        <w:rPr>
          <w:b/>
          <w:sz w:val="20"/>
        </w:rPr>
        <w:t>Figure 9.2: Steganographic Encoding Wizard (/encode):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w:t>
              <w:br/>
              <w:t>|  STEGANOGRAPHIC ENCODING WIZARD                                                                   |</w:t>
              <w:br/>
              <w:t>|  Carrier Image: [ sample_cover.png (512x512 PNG, 262,144 Pixels) ]                               |</w:t>
              <w:br/>
              <w:t>|  Capacity: [========================----------------] 14.2% Utilized (13,942 / 98,208 Bytes)      |</w:t>
              <w:br/>
              <w:t>|                                                                                                   |</w:t>
              <w:br/>
              <w:t>|  Secret Payload:                                                                                  |</w:t>
              <w:br/>
              <w:t>|  +---------------------------------------------------------------------------------------------+  |</w:t>
              <w:br/>
              <w:t>|  | "TOP SECRET: Deployment coordinates verified for Sector 7G. Transmit via safe channel."    |  |</w:t>
              <w:br/>
              <w:t>|  +---------------------------------------------------------------------------------------------+  |</w:t>
              <w:br/>
              <w:t>|                                                                                                   |</w:t>
              <w:br/>
              <w:t>|  Passphrase: [ ************************ ]  Strength: [ STRONG (600,000 PBKDF2 Rounds) ]           |</w:t>
              <w:br/>
              <w:t>|                                                                                                   |</w:t>
              <w:br/>
              <w:t>|  [ EXECUTE LOSSLESS ENCODING &amp; GENERATE CONTAINER ]                                               |</w:t>
              <w:br/>
              <w:t>|---------------------------------------------------------------------------------------------------|</w:t>
              <w:br/>
              <w:t>|  RESULT: SUCCESS                                                                                  |</w:t>
              <w:br/>
              <w:t>|  • Container File: stego_sample_cover.png                                                         |</w:t>
              <w:br/>
              <w:t>|  • Cover SHA-256:  a1b2c3d4...e5f6                                                                |</w:t>
              <w:br/>
              <w:t>|  • Stego SHA-256:  f6e5d4c3...b2a1                                                                |</w:t>
              <w:br/>
              <w:t>|  [ ⬇️ DOWNLOAD LOSSLESS STEGO IMAGE ]                                                             |</w:t>
              <w:br/>
              <w:t>+---------------------------------------------------------------------------------------------------+</w:t>
            </w:r>
          </w:p>
        </w:tc>
      </w:tr>
    </w:tbl>
    <w:p>
      <w:pPr>
        <w:spacing w:after="120"/>
      </w:pPr>
    </w:p>
    <w:p>
      <w:r>
        <w:rPr>
          <w:b/>
          <w:sz w:val="20"/>
        </w:rPr>
        <w:t>Figure 9.3: Forensic Steganalysis Dossier (/analyzer):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18" w:space="0" w:color="0F766E"/>
              <w:bottom w:val="single" w:sz="6" w:space="0" w:color="CBD5E1"/>
              <w:right w:val="single" w:sz="6" w:space="0" w:color="CBD5E1"/>
            </w:tcBorders>
          </w:tcPr>
          <w:p>
            <w:pPr>
              <w:spacing w:before="40" w:after="40" w:line="252" w:lineRule="auto"/>
            </w:pPr>
            <w:r>
              <w:rPr>
                <w:rFonts w:ascii="Consolas" w:hAnsi="Consolas"/>
                <w:color w:val="0F172A"/>
                <w:sz w:val="18"/>
              </w:rPr>
              <w:t>+---------------------------------------------------------------------------------------------------+</w:t>
              <w:br/>
              <w:t>|  FORENSIC STEGANALYSIS DOSSIER: stego_high.png                                                    |</w:t>
              <w:br/>
              <w:t>|  [ 1. Overview &amp; Risk ]  [ 2. LSB Bit-Planes ]  [ 3. Spectral Spectra ]  [ 4. Structural Audit ]    |</w:t>
              <w:br/>
              <w:t>|---------------------------------------------------------------------------------------------------|</w:t>
              <w:br/>
              <w:t>|  FORENSIC STEGANALYSIS RISK GAUGE:                                                                |</w:t>
              <w:br/>
              <w:t>|  [ 88 / 100 ]  CRITICAL / DETECTED                                                                |</w:t>
              <w:br/>
              <w:t>|  [========================================================================------------]           |</w:t>
              <w:br/>
              <w:t>|  0 Clean              25 Low               50 Moderate             75 High         100 Critical   |</w:t>
              <w:br/>
              <w:t>|                                                                                                   |</w:t>
              <w:br/>
              <w:t>|  ITEMIZED TECHNICAL FINDINGS:                                                                     |</w:t>
              <w:br/>
              <w:t>|  • [CRITICAL] Chi-Square PoV Equalization Detected (p-value = 0.0000, chi2 = 42.1)                |</w:t>
              <w:br/>
              <w:t>|  • [HIGH]     Elevated LSB Bit-Plane Entropy (Red LSB = 0.9994, Green LSB = 0.9991)               |</w:t>
              <w:br/>
              <w:t>|  • [CLEAN]    Binary File Structure Valid: Zero trailing data past IEND marker                     |</w:t>
              <w:br/>
              <w:t>|---------------------------------------------------------------------------------------------------|</w:t>
              <w:br/>
              <w:t>|  LSB BIT-PLANE MICROSCOPE (Scaled 0 or 255):                                                      |</w:t>
              <w:br/>
              <w:t>|  [ Nearest-Neighbor Pixelated Canvas ]   [ Invert ]  [ High Contrast ]  [ 🔍 Expand Microscope ]  |</w:t>
              <w:br/>
              <w:t>|  Observation: Uniform, textureless static noise confirms high-entropy ciphertext embedding.        |</w:t>
              <w:br/>
              <w:t>+---------------------------------------------------------------------------------------------------+</w:t>
            </w:r>
          </w:p>
        </w:tc>
      </w:tr>
    </w:tbl>
    <w:p>
      <w:pPr>
        <w:spacing w:after="120"/>
      </w:pPr>
    </w:p>
    <w:p>
      <w:pPr>
        <w:pStyle w:val="Heading2"/>
      </w:pPr>
      <w:r>
        <w:t>9.2 Observations</w:t>
      </w:r>
    </w:p>
    <w:p>
      <w:pPr>
        <w:spacing w:line="288" w:lineRule="auto"/>
      </w:pPr>
      <w:r>
        <w:t>Quantitative empirical evaluations across synthetic carrier datasets establish the statistical sensitivity of StegoVault's steganalysis engine:</w:t>
        <w:br/>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7"/>
              </w:rPr>
              <w:t>Test Image</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7"/>
              </w:rPr>
              <w:t>Payload Size</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7"/>
              </w:rPr>
              <w:t>Capacity %</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7"/>
              </w:rPr>
              <w:t>Byte Entropy</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7"/>
              </w:rPr>
              <w:t>Red LSB Entropy</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7"/>
              </w:rPr>
              <w:t>Chi2 p-value</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7"/>
              </w:rPr>
              <w:t>Risk Score</w:t>
            </w:r>
          </w:p>
        </w:tc>
        <w:tc>
          <w:tcPr>
            <w:tcW w:type="dxa" w:w="144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4C81"/>
          </w:tcPr>
          <w:p>
            <w:pPr>
              <w:spacing w:before="40" w:after="40"/>
            </w:pPr>
            <w:r>
              <w:rPr>
                <w:b/>
                <w:color w:val="FFFFFF"/>
                <w:sz w:val="17"/>
              </w:rPr>
              <w:t>Verdict</w:t>
            </w:r>
          </w:p>
        </w:tc>
      </w:tr>
      <w:tr>
        <w:trPr>
          <w:cantSplit/>
        </w:trPr>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normal.png</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0 Bytes</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0.00%</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7.214</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0.942</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0.9842</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7"/>
              </w:rPr>
              <w:t>12 / 100</w:t>
            </w:r>
          </w:p>
        </w:tc>
        <w:tc>
          <w:tcPr>
            <w:tcW w:type="dxa" w:w="144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Clean / Nominal</w:t>
            </w:r>
          </w:p>
        </w:tc>
      </w:tr>
      <w:tr>
        <w:trPr>
          <w:cantSplit/>
        </w:trPr>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stego_low.png</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64 Bytes</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0.06%</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7.218</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0.945</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0.9210</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7"/>
              </w:rPr>
              <w:t>18 / 100</w:t>
            </w:r>
          </w:p>
        </w:tc>
        <w:tc>
          <w:tcPr>
            <w:tcW w:type="dxa" w:w="144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Clean / Nominal</w:t>
            </w:r>
          </w:p>
        </w:tc>
      </w:tr>
      <w:tr>
        <w:trPr>
          <w:cantSplit/>
        </w:trPr>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stego_medium.png</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10 KB</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10.18%</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7.382</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0.978</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0.0412</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7"/>
              </w:rPr>
              <w:t>48 / 100</w:t>
            </w:r>
          </w:p>
        </w:tc>
        <w:tc>
          <w:tcPr>
            <w:tcW w:type="dxa" w:w="144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Moderate / Suspicious</w:t>
            </w:r>
          </w:p>
        </w:tc>
      </w:tr>
      <w:tr>
        <w:trPr>
          <w:cantSplit/>
        </w:trPr>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stego_high.png</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60 KB</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61.10%</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7.892</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0.999</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0.0000</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b/>
                <w:sz w:val="17"/>
              </w:rPr>
              <w:t>88 / 100</w:t>
            </w:r>
          </w:p>
        </w:tc>
        <w:tc>
          <w:tcPr>
            <w:tcW w:type="dxa" w:w="144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40" w:after="40"/>
            </w:pPr>
            <w:r>
              <w:rPr>
                <w:sz w:val="17"/>
              </w:rPr>
              <w:t>Critical / Detected</w:t>
            </w:r>
          </w:p>
        </w:tc>
      </w:tr>
      <w:tr>
        <w:trPr>
          <w:cantSplit/>
        </w:trPr>
        <w:tc>
          <w:tcPr>
            <w:tcW w:type="dxa" w:w="1728"/>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trailing_data.png</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191 B (EOF)</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N/A</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7.240</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0.942</w:t>
            </w:r>
          </w:p>
        </w:tc>
        <w:tc>
          <w:tcPr>
            <w:tcW w:type="dxa" w:w="129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0.9810</w:t>
            </w:r>
          </w:p>
        </w:tc>
        <w:tc>
          <w:tcPr>
            <w:tcW w:type="dxa" w:w="115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b/>
                <w:sz w:val="17"/>
              </w:rPr>
              <w:t>72 / 100</w:t>
            </w:r>
          </w:p>
        </w:tc>
        <w:tc>
          <w:tcPr>
            <w:tcW w:type="dxa" w:w="1440"/>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40" w:after="40"/>
            </w:pPr>
            <w:r>
              <w:rPr>
                <w:sz w:val="17"/>
              </w:rPr>
              <w:t>Critical (Structural)</w:t>
            </w:r>
          </w:p>
        </w:tc>
      </w:tr>
    </w:tbl>
    <w:p>
      <w:pPr>
        <w:spacing w:line="288" w:lineRule="auto" w:before="160"/>
      </w:pPr>
      <w:r>
        <w:t>Key Forensic Findings from Observations:</w:t>
        <w:br/>
        <w:t>1. Low-Capacity Stealth Threshold: When payload utilization remains below 1.0% of available carrier pixels, statistical indicators remain within natural variation thresholds. The Chi-Square p-value remains &gt;0.90, demonstrating the difficulty of passive detection at minimal embedding rates.</w:t>
        <w:br/>
        <w:t>2. Chi-Square PoV Sensitivity: Once embedding density exceeds 20%, Pair-of-Values equalization becomes mathematically undeniable (p &lt; 0.01).</w:t>
        <w:br/>
        <w:t>3. LSB Entropy Divergence: Natural image bit planes exhibit entropy between 0.85 and 0.98. Overwriting with AES-256 ciphertext consistently elevates bit entropy to &gt;0.998, providing an orthogonal detection metric that corroborates the Chi-Square test.</w:t>
        <w:br/>
        <w:t>4. Structural Detection Infallibility: Trailing byte injection past the legal IEND chunk is detected with 100% accuracy via file offset boundary auditing, regardless of payload content.</w:t>
      </w:r>
    </w:p>
    <w:p>
      <w:r>
        <w:br w:type="page"/>
      </w:r>
    </w:p>
    <w:p>
      <w:pPr>
        <w:pStyle w:val="Heading1"/>
      </w:pPr>
      <w:r>
        <w:t>10. Conclusion &amp; Future Scope</w:t>
      </w:r>
    </w:p>
    <w:p>
      <w:pPr>
        <w:pStyle w:val="Heading2"/>
      </w:pPr>
      <w:r>
        <w:t>10.1 Conclusion</w:t>
      </w:r>
    </w:p>
    <w:p>
      <w:pPr>
        <w:spacing w:line="288" w:lineRule="auto"/>
      </w:pPr>
      <w:r>
        <w:t>StegoVault successfully resolves the historical security and architectural deficits of practical steganography systems. By coupling AES-256-GCM authenticated encryption with a 64-byte structured binary container, the platform guarantees that:</w:t>
        <w:br/>
        <w:t>1. No unauthenticated or unencrypted data is ever written to carrier pixels.</w:t>
        <w:br/>
        <w:t>2. Modified, truncated, or tampered containers are rejected within microseconds via IEEE 802.3 CRC32 header verification.</w:t>
        <w:br/>
        <w:t>3. Cryptographic parameters (PBKDF2 iteration count, salt, nonce) are safely self-contained without requiring out-of-band coordination.</w:t>
        <w:br/>
        <w:br/>
        <w:t>Simultaneously, StegoVault provides an advanced digital forensics and steganalysis suite that demonstrates how spatial LSB steganography inherently perturbs image statistics. By computing multi-layer Shannon entropy, Westfeld-Pfitzmann Chi-Square PoV equalization, 256-bin spectral histograms, Pearson channel correlation, and structural EOF boundaries, StegoVault provides investigators with an automated, calibrated 0–100 risk score and structured 13-section dossiers.</w:t>
        <w:br/>
        <w:br/>
        <w:t>The unified web application bridges defensive engineering and academic pedagogy, giving practitioners and students an interactive platform to explore both information hiding and digital forensics.</w:t>
      </w:r>
    </w:p>
    <w:p>
      <w:pPr>
        <w:pStyle w:val="Heading2"/>
      </w:pPr>
      <w:r>
        <w:t>10.2 Future Scope</w:t>
      </w:r>
    </w:p>
    <w:p>
      <w:pPr>
        <w:spacing w:line="288" w:lineRule="auto"/>
      </w:pPr>
      <w:r>
        <w:t>While StegoVault provides an enterprise-grade foundation, future research frontiers include:</w:t>
        <w:br/>
        <w:br/>
        <w:t>1. Transform-Domain Steganography (DCT &amp; DWT): Extending the embedding engine to Discrete Cosine Transform (DCT) coefficients (JPEG) and Discrete Wavelet Transforms (DWT) to support lossy media carriers and improve resistance against image resizing and compression.</w:t>
        <w:br/>
        <w:t>2. Adaptive Steganography (Syndrome-Trellis Codes): Implementing content-adaptive embedding schemes (e.g., WOW, S-UNIWARD, or HUGO) that utilize Syndrome-Trellis Codes (STCs) to embed data exclusively in high-texture, noisy regions of images, avoiding flat regions where statistical tests are most sensitive.</w:t>
        <w:br/>
        <w:t>3. Deep Learning Steganalysis (Convolutional Neural Networks): Integrating pre-trained deep learning steganalysis models (such as SRNet and XuNet) into the analysis engine to perform feature-rich classification on subtle, low-rate steganography that evades first-order statistical tests.</w:t>
        <w:br/>
        <w:t>4. Audio &amp; Video Carrier Support: Expanding the binary container architecture to lossless audio formats (WAV, FLAC) and video containers (MP4, MKV) to explore temporal steganography.</w:t>
        <w:br/>
        <w:t>5. Hardware Security Module (HSM) Integration: Enabling enterprise key management via PKCS#11 or cloud KMS providers for automated decryption in secure corporate environments.</w:t>
      </w:r>
    </w:p>
    <w:p>
      <w:r>
        <w:br w:type="page"/>
      </w:r>
    </w:p>
    <w:p>
      <w:pPr>
        <w:pStyle w:val="Heading1"/>
      </w:pPr>
      <w:r>
        <w:t>11. References</w:t>
      </w:r>
    </w:p>
    <w:p>
      <w:pPr>
        <w:spacing w:after="120" w:line="276" w:lineRule="auto"/>
        <w:ind w:left="576" w:hanging="576"/>
      </w:pPr>
      <w:r>
        <w:t>[1] Shannon, C. E. (1948). "A Mathematical Theory of Communication." Bell System Technical Journal, 27(3), 379–423.</w:t>
      </w:r>
    </w:p>
    <w:p>
      <w:pPr>
        <w:spacing w:after="120" w:line="276" w:lineRule="auto"/>
        <w:ind w:left="576" w:hanging="576"/>
      </w:pPr>
      <w:r>
        <w:t>[2] Westfeld, A., &amp; Pfitzmann, A. (1999). "Attacks on Steganographic Systems: Breaking the Steganographic Utilities EzStego, Jsteg, Steganos, and S-Tools—and Some New Ideas for Camouflage." Information Hiding: Third International Workshop, Springer LNCS 1768, 61–76.</w:t>
      </w:r>
    </w:p>
    <w:p>
      <w:pPr>
        <w:spacing w:after="120" w:line="276" w:lineRule="auto"/>
        <w:ind w:left="576" w:hanging="576"/>
      </w:pPr>
      <w:r>
        <w:t>[3] Fridrich, J., Goljan, M., &amp; Du, R. (2001). "Detecting LSB Steganography in Color, and Gray-Scale Images." IEEE Multimedia, 8(4), 22–28.</w:t>
      </w:r>
    </w:p>
    <w:p>
      <w:pPr>
        <w:spacing w:after="120" w:line="276" w:lineRule="auto"/>
        <w:ind w:left="576" w:hanging="576"/>
      </w:pPr>
      <w:r>
        <w:t>[4] Kerckhoffs, A. (1883). "La cryptographie militaire." Journal des sciences militaires, 9, 5–38.</w:t>
      </w:r>
    </w:p>
    <w:p>
      <w:pPr>
        <w:spacing w:after="120" w:line="276" w:lineRule="auto"/>
        <w:ind w:left="576" w:hanging="576"/>
      </w:pPr>
      <w:r>
        <w:t>[5] Dworkin, M. (2007). "Recommendation for Block Cipher Modes of Operation: Galois/Counter Mode (GCM) and GMAC." NIST Special Publication 800-38D, National Institute of Standards and Technology.</w:t>
      </w:r>
    </w:p>
    <w:p>
      <w:pPr>
        <w:spacing w:after="120" w:line="276" w:lineRule="auto"/>
        <w:ind w:left="576" w:hanging="576"/>
      </w:pPr>
      <w:r>
        <w:t>[6] Kaliski, B. (2000). "PKCS #5: PBKDF2 Password-Based Cryptography Specification Version 2.0." RFC 2898, Internet Engineering Task Force (IETF).</w:t>
      </w:r>
    </w:p>
    <w:p>
      <w:pPr>
        <w:spacing w:after="120" w:line="276" w:lineRule="auto"/>
        <w:ind w:left="576" w:hanging="576"/>
      </w:pPr>
      <w:r>
        <w:t>[7] OWASP Foundation. (2023). "OWASP Password Storage Cheat Sheet: Work Factor Recommendations for PBKDF2." Open Web Application Security Project.</w:t>
      </w:r>
    </w:p>
    <w:p>
      <w:pPr>
        <w:spacing w:after="120" w:line="276" w:lineRule="auto"/>
        <w:ind w:left="576" w:hanging="576"/>
      </w:pPr>
      <w:r>
        <w:t>[8] Boutell, T. (1997). "PNG (Portable Network Graphics) Specification Version 1.0." RFC 2083, Internet Engineering Task Force (IETF).</w:t>
      </w:r>
    </w:p>
    <w:p>
      <w:pPr>
        <w:spacing w:after="120" w:line="276" w:lineRule="auto"/>
        <w:ind w:left="576" w:hanging="576"/>
      </w:pPr>
      <w:r>
        <w:t>[9] Microsoft Corporation. (1995). "Bitmap Storage Architecture and BMP Header Structures." Microsoft Developer Network (MSDN).</w:t>
      </w:r>
    </w:p>
    <w:p>
      <w:pPr>
        <w:spacing w:after="120" w:line="276" w:lineRule="auto"/>
        <w:ind w:left="576" w:hanging="576"/>
      </w:pPr>
      <w:r>
        <w:t>[10] Provos, N., &amp; Honeyman, P. (2003). "Hide and Seek: An Introduction to Steganography." IEEE Security &amp; Privacy, 1(3), 32–44.</w:t>
      </w:r>
    </w:p>
    <w:p>
      <w:pPr>
        <w:spacing w:after="120" w:line="276" w:lineRule="auto"/>
        <w:ind w:left="576" w:hanging="576"/>
      </w:pPr>
      <w:r>
        <w:t>[11] Pevný, T., Filler, T., &amp; Bas, P. (2010). "Using High-Dimensional Image Models for Steganalysis." Information Hiding: 12th International Conference, Springer LNCS 6387, 161–177.</w:t>
      </w:r>
    </w:p>
    <w:p>
      <w:pPr>
        <w:spacing w:after="120" w:line="276" w:lineRule="auto"/>
        <w:ind w:left="576" w:hanging="576"/>
      </w:pPr>
      <w:r>
        <w:t>[12] Boroumand, M., Chen, M., &amp; Fridrich, J. (2018). "Deep Residual Network for Steganalysis of Digital Images (SRNet)." IEEE Transactions on Information Forensics and Security, 14(5), 1181–1193.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 xml:space="preserve">StegoVault: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