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t xml:space="preserve"/>
      </w:r>
    </w:p>
    <w:p>
      <w:pPr>
        <w:spacing w:after="120"/>
      </w:pPr>
      <w:r>
        <w:t xml:space="preserve"/>
      </w:r>
    </w:p>
    <w:p>
      <w:pPr>
        <w:spacing w:after="120"/>
      </w:pPr>
      <w:r>
        <w:t xml:space="preserve"/>
      </w:r>
    </w:p>
    <w:p>
      <w:pPr>
        <w:spacing w:after="200"/>
        <w:jc w:val="center"/>
      </w:pPr>
      <w:r>
        <w:rPr>
          <w:rFonts w:ascii="Arial" w:cs="Arial" w:eastAsia="Arial" w:hAnsi="Arial"/>
          <w:b/>
          <w:bCs/>
          <w:color w:val="1A1A2E"/>
          <w:sz w:val="56"/>
          <w:szCs w:val="56"/>
        </w:rPr>
        <w:t xml:space="preserve">UVM Design Verification</w:t>
      </w:r>
    </w:p>
    <w:p>
      <w:pPr>
        <w:spacing w:after="200"/>
        <w:jc w:val="center"/>
      </w:pPr>
      <w:r>
        <w:rPr>
          <w:rFonts w:ascii="Arial" w:cs="Arial" w:eastAsia="Arial" w:hAnsi="Arial"/>
          <w:b/>
          <w:bCs/>
          <w:color w:val="2E75B6"/>
          <w:sz w:val="44"/>
          <w:szCs w:val="44"/>
        </w:rPr>
        <w:t xml:space="preserve">Architect's Methodology Guide</w:t>
      </w:r>
    </w:p>
    <w:p>
      <w:pPr>
        <w:spacing w:after="100"/>
        <w:jc w:val="center"/>
      </w:pPr>
      <w:r>
        <w:rPr>
          <w:rFonts w:ascii="Arial" w:cs="Arial" w:eastAsia="Arial" w:hAnsi="Arial"/>
          <w:i/>
          <w:iCs/>
          <w:color w:val="666666"/>
          <w:sz w:val="26"/>
          <w:szCs w:val="26"/>
        </w:rPr>
        <w:t xml:space="preserve">From Specification to Passing Tests — A Complete Framework</w:t>
      </w:r>
    </w:p>
    <w:p>
      <w:pPr>
        <w:spacing w:after="120"/>
      </w:pPr>
      <w:r>
        <w:t xml:space="preserve"/>
      </w:r>
    </w:p>
    <w:p>
      <w:pPr>
        <w:spacing w:after="120"/>
      </w:pPr>
      <w:r>
        <w:t xml:space="preserve"/>
      </w:r>
    </w:p>
    <w:p>
      <w:pPr>
        <w:jc w:val="center"/>
      </w:pPr>
      <w:r>
        <w:rPr>
          <w:rFonts w:ascii="Arial" w:cs="Arial" w:eastAsia="Arial" w:hAnsi="Arial"/>
          <w:color w:val="888888"/>
          <w:sz w:val="24"/>
          <w:szCs w:val="24"/>
        </w:rPr>
        <w:t xml:space="preserve">Applicable to Any RTL Design</w:t>
      </w:r>
    </w:p>
    <w:p>
      <w:pPr>
        <w:spacing w:after="120"/>
      </w:pPr>
      <w:r>
        <w:t xml:space="preserve"/>
      </w:r>
    </w:p>
    <w:p>
      <w:pPr>
        <w:jc w:val="center"/>
      </w:pPr>
      <w:r>
        <w:rPr>
          <w:rFonts w:ascii="Arial" w:cs="Arial" w:eastAsia="Arial" w:hAnsi="Arial"/>
          <w:i/>
          <w:iCs/>
          <w:color w:val="999999"/>
          <w:sz w:val="22"/>
          <w:szCs w:val="22"/>
        </w:rPr>
        <w:t xml:space="preserve">Developed through V18 AI Accelerator Verification Project</w:t>
      </w:r>
    </w:p>
    <w:p>
      <w:r>
        <w:br w:type="page"/>
      </w:r>
    </w:p>
    <w:p>
      <w:pPr>
        <w:pStyle w:val="Heading1"/>
      </w:pPr>
      <w:r>
        <w:rPr>
          <w:rFonts w:ascii="Arial" w:cs="Arial" w:eastAsia="Arial" w:hAnsi="Arial"/>
          <w:b/>
          <w:bCs/>
          <w:sz w:val="32"/>
          <w:szCs w:val="32"/>
        </w:rPr>
        <w:t xml:space="preserve">1. The Core Principle</w:t>
      </w:r>
    </w:p>
    <w:p>
      <w:pPr>
        <w:spacing w:after="120"/>
      </w:pPr>
      <w:r>
        <w:rPr>
          <w:rFonts w:ascii="Arial" w:cs="Arial" w:eastAsia="Arial" w:hAnsi="Arial"/>
          <w:sz w:val="22"/>
          <w:szCs w:val="22"/>
        </w:rPr>
        <w:t xml:space="preserve">Every engineer knows how to write UVM components. What separates a junior engineer from a senior DV architect is knowing what to write and in what order. This guide gives you a repeatable, design-agnostic process for going from a new RTL block to a passing testbench.</w:t>
      </w:r>
    </w:p>
    <w:p>
      <w:pPr>
        <w:spacing w:after="120"/>
      </w:pPr>
      <w:r>
        <w:t xml:space="preserve"/>
      </w:r>
    </w:p>
    <w:p>
      <w:pPr>
        <w:pStyle w:val="Heading2"/>
      </w:pPr>
      <w:r>
        <w:rPr>
          <w:rFonts w:ascii="Arial" w:cs="Arial" w:eastAsia="Arial" w:hAnsi="Arial"/>
          <w:b/>
          <w:bCs/>
          <w:color w:val="2E75B6"/>
          <w:sz w:val="28"/>
          <w:szCs w:val="28"/>
        </w:rPr>
        <w:t xml:space="preserve">1.1 The Wrong Way (What Beginners Do)</w:t>
      </w:r>
    </w:p>
    <w:p>
      <w:pPr>
        <w:pStyle w:val="ListParagraph"/>
        <w:numPr>
          <w:ilvl w:val="0"/>
          <w:numId w:val="2"/>
        </w:numPr>
        <w:spacing w:after="80"/>
      </w:pPr>
      <w:r>
        <w:rPr>
          <w:rFonts w:ascii="Arial" w:cs="Arial" w:eastAsia="Arial" w:hAnsi="Arial"/>
          <w:sz w:val="22"/>
          <w:szCs w:val="22"/>
        </w:rPr>
        <w:t xml:space="preserve">Open the spec</w:t>
      </w:r>
    </w:p>
    <w:p>
      <w:pPr>
        <w:pStyle w:val="ListParagraph"/>
        <w:numPr>
          <w:ilvl w:val="0"/>
          <w:numId w:val="2"/>
        </w:numPr>
        <w:spacing w:after="80"/>
      </w:pPr>
      <w:r>
        <w:rPr>
          <w:rFonts w:ascii="Arial" w:cs="Arial" w:eastAsia="Arial" w:hAnsi="Arial"/>
          <w:sz w:val="22"/>
          <w:szCs w:val="22"/>
        </w:rPr>
        <w:t xml:space="preserve">Try to think of test cases</w:t>
      </w:r>
    </w:p>
    <w:p>
      <w:pPr>
        <w:pStyle w:val="ListParagraph"/>
        <w:numPr>
          <w:ilvl w:val="0"/>
          <w:numId w:val="2"/>
        </w:numPr>
        <w:spacing w:after="80"/>
      </w:pPr>
      <w:r>
        <w:rPr>
          <w:rFonts w:ascii="Arial" w:cs="Arial" w:eastAsia="Arial" w:hAnsi="Arial"/>
          <w:sz w:val="22"/>
          <w:szCs w:val="22"/>
        </w:rPr>
        <w:t xml:space="preserve">Get blank-page syndrome</w:t>
      </w:r>
    </w:p>
    <w:p>
      <w:pPr>
        <w:pStyle w:val="ListParagraph"/>
        <w:numPr>
          <w:ilvl w:val="0"/>
          <w:numId w:val="2"/>
        </w:numPr>
        <w:spacing w:after="80"/>
      </w:pPr>
      <w:r>
        <w:rPr>
          <w:rFonts w:ascii="Arial" w:cs="Arial" w:eastAsia="Arial" w:hAnsi="Arial"/>
          <w:sz w:val="22"/>
          <w:szCs w:val="22"/>
        </w:rPr>
        <w:t xml:space="preserve">Write a basic sanity test</w:t>
      </w:r>
    </w:p>
    <w:p>
      <w:pPr>
        <w:pStyle w:val="ListParagraph"/>
        <w:numPr>
          <w:ilvl w:val="0"/>
          <w:numId w:val="2"/>
        </w:numPr>
        <w:spacing w:after="80"/>
      </w:pPr>
      <w:r>
        <w:rPr>
          <w:rFonts w:ascii="Arial" w:cs="Arial" w:eastAsia="Arial" w:hAnsi="Arial"/>
          <w:sz w:val="22"/>
          <w:szCs w:val="22"/>
        </w:rPr>
        <w:t xml:space="preserve">Never find the real bugs</w:t>
      </w:r>
    </w:p>
    <w:p>
      <w:pPr>
        <w:spacing w:after="120"/>
      </w:pPr>
      <w:r>
        <w:t xml:space="preserve"/>
      </w:r>
    </w:p>
    <w:p>
      <w:pPr>
        <w:pStyle w:val="Heading2"/>
      </w:pPr>
      <w:r>
        <w:rPr>
          <w:rFonts w:ascii="Arial" w:cs="Arial" w:eastAsia="Arial" w:hAnsi="Arial"/>
          <w:b/>
          <w:bCs/>
          <w:color w:val="2E75B6"/>
          <w:sz w:val="28"/>
          <w:szCs w:val="28"/>
        </w:rPr>
        <w:t xml:space="preserve">1.2 The Right Way (The DV Architect's Flow)</w:t>
      </w:r>
    </w:p>
    <w:p>
      <w:pPr>
        <w:spacing w:after="120"/>
      </w:pPr>
      <w:r>
        <w:rPr>
          <w:rFonts w:ascii="Arial" w:cs="Arial" w:eastAsia="Arial" w:hAnsi="Arial"/>
          <w:b/>
          <w:bCs/>
          <w:sz w:val="22"/>
          <w:szCs w:val="22"/>
        </w:rPr>
        <w:t xml:space="preserve">The correct order is: Architecture → Features → Conditions → Scenarios → Tests</w:t>
      </w:r>
    </w:p>
    <w:p>
      <w:pPr>
        <w:spacing w:after="120"/>
      </w:pPr>
      <w:r>
        <w:rPr>
          <w:rFonts w:ascii="Arial" w:cs="Arial" w:eastAsia="Arial" w:hAnsi="Arial"/>
          <w:sz w:val="22"/>
          <w:szCs w:val="22"/>
        </w:rPr>
        <w:t xml:space="preserve">You cannot write a test until you understand what one logical operation means in the design. You cannot understand the logical operation until you have read the architecture. Every step in this guide enforces this order.</w:t>
      </w:r>
    </w:p>
    <w:p>
      <w:pPr>
        <w:spacing w:after="120"/>
      </w:pPr>
      <w:r>
        <w:t xml:space="preserve"/>
      </w:r>
    </w:p>
    <w:p>
      <w:pPr>
        <w:pStyle w:val="Heading1"/>
      </w:pPr>
      <w:r>
        <w:rPr>
          <w:rFonts w:ascii="Arial" w:cs="Arial" w:eastAsia="Arial" w:hAnsi="Arial"/>
          <w:b/>
          <w:bCs/>
          <w:sz w:val="32"/>
          <w:szCs w:val="32"/>
        </w:rPr>
        <w:t xml:space="preserve">2. Design Archaeology — Reading RTL Before Writing Code</w:t>
      </w:r>
    </w:p>
    <w:p>
      <w:pPr>
        <w:spacing w:after="120"/>
      </w:pPr>
      <w:r>
        <w:rPr>
          <w:rFonts w:ascii="Arial" w:cs="Arial" w:eastAsia="Arial" w:hAnsi="Arial"/>
          <w:sz w:val="22"/>
          <w:szCs w:val="22"/>
        </w:rPr>
        <w:t xml:space="preserve">Before writing a single line of testbench code, you perform four reads of the design. Each read answers one specific question. Do not combine them.</w:t>
      </w:r>
    </w:p>
    <w:p>
      <w:pPr>
        <w:spacing w:after="120"/>
      </w:pPr>
      <w:r>
        <w:t xml:space="preserve"/>
      </w:r>
    </w:p>
    <w:p>
      <w:pPr>
        <w:pStyle w:val="Heading2"/>
      </w:pPr>
      <w:r>
        <w:rPr>
          <w:rFonts w:ascii="Arial" w:cs="Arial" w:eastAsia="Arial" w:hAnsi="Arial"/>
          <w:b/>
          <w:bCs/>
          <w:color w:val="2E75B6"/>
          <w:sz w:val="28"/>
          <w:szCs w:val="28"/>
        </w:rPr>
        <w:t xml:space="preserve">2.1 The Four-Step Design Reading Process</w:t>
      </w:r>
    </w:p>
    <w:p>
      <w:pPr>
        <w:spacing w:after="120"/>
      </w:pPr>
      <w:r>
        <w:t xml:space="preserve"/>
      </w:r>
    </w:p>
    <w:p>
      <w:pPr>
        <w:pStyle w:val="Heading3"/>
      </w:pPr>
      <w:r>
        <w:rPr>
          <w:rFonts w:ascii="Arial" w:cs="Arial" w:eastAsia="Arial" w:hAnsi="Arial"/>
          <w:b/>
          <w:bCs/>
          <w:color w:val="404040"/>
          <w:sz w:val="24"/>
          <w:szCs w:val="24"/>
        </w:rPr>
        <w:t xml:space="preserve">Step 1 — Read the Top Module Ports Only</w:t>
      </w:r>
    </w:p>
    <w:p>
      <w:pPr>
        <w:spacing w:after="120"/>
      </w:pPr>
      <w:r>
        <w:rPr>
          <w:rFonts w:ascii="Arial" w:cs="Arial" w:eastAsia="Arial" w:hAnsi="Arial"/>
          <w:sz w:val="22"/>
          <w:szCs w:val="22"/>
        </w:rPr>
        <w:t xml:space="preserve">Open the top module. Read only the port declarations. Do not read any logic. For every port group, ask: who drives this — the TB or the DUT?</w:t>
      </w:r>
    </w:p>
    <w:p>
      <w:pPr>
        <w:spacing w:after="60" w:before="60"/>
      </w:pPr>
      <w:r>
        <w:rPr>
          <w:rFonts w:ascii="Arial" w:cs="Arial" w:eastAsia="Arial" w:hAnsi="Arial"/>
          <w:b/>
          <w:bCs/>
          <w:sz w:val="22"/>
          <w:szCs w:val="22"/>
        </w:rPr>
        <w:t xml:space="preserve">Rule: </w:t>
      </w:r>
      <w:r>
        <w:rPr>
          <w:rFonts w:ascii="Arial" w:cs="Arial" w:eastAsia="Arial" w:hAnsi="Arial"/>
          <w:sz w:val="22"/>
          <w:szCs w:val="22"/>
        </w:rPr>
        <w:t xml:space="preserve">TB drives it → stimulus → rand candidate in transaction. DUT drives it → response → non-rand field captured after operation.</w:t>
      </w:r>
    </w:p>
    <w:p>
      <w:pPr>
        <w:pStyle w:val="ListParagraph"/>
        <w:numPr>
          <w:ilvl w:val="0"/>
          <w:numId w:val="2"/>
        </w:numPr>
        <w:spacing w:after="80"/>
      </w:pPr>
      <w:r>
        <w:rPr>
          <w:rFonts w:ascii="Arial" w:cs="Arial" w:eastAsia="Arial" w:hAnsi="Arial"/>
          <w:sz w:val="22"/>
          <w:szCs w:val="22"/>
        </w:rPr>
        <w:t xml:space="preserve">Draw a boundary box. List every signal entering and leaving.</w:t>
      </w:r>
    </w:p>
    <w:p>
      <w:pPr>
        <w:pStyle w:val="ListParagraph"/>
        <w:numPr>
          <w:ilvl w:val="0"/>
          <w:numId w:val="2"/>
        </w:numPr>
        <w:spacing w:after="80"/>
      </w:pPr>
      <w:r>
        <w:rPr>
          <w:rFonts w:ascii="Arial" w:cs="Arial" w:eastAsia="Arial" w:hAnsi="Arial"/>
          <w:sz w:val="22"/>
          <w:szCs w:val="22"/>
        </w:rPr>
        <w:t xml:space="preserve">Group ports by interface (AXI-Lite, AXIS weight, AXIS activation, AXIS result).</w:t>
      </w:r>
    </w:p>
    <w:p>
      <w:pPr>
        <w:pStyle w:val="ListParagraph"/>
        <w:numPr>
          <w:ilvl w:val="0"/>
          <w:numId w:val="2"/>
        </w:numPr>
        <w:spacing w:after="80"/>
      </w:pPr>
      <w:r>
        <w:rPr>
          <w:rFonts w:ascii="Arial" w:cs="Arial" w:eastAsia="Arial" w:hAnsi="Arial"/>
          <w:sz w:val="22"/>
          <w:szCs w:val="22"/>
        </w:rPr>
        <w:t xml:space="preserve">Identify clock and reset — these go directly into tb_top, never into transactions.</w:t>
      </w:r>
    </w:p>
    <w:p>
      <w:pPr>
        <w:spacing w:after="120"/>
      </w:pPr>
      <w:r>
        <w:t xml:space="preserve"/>
      </w:r>
    </w:p>
    <w:p>
      <w:pPr>
        <w:pStyle w:val="Heading3"/>
      </w:pPr>
      <w:r>
        <w:rPr>
          <w:rFonts w:ascii="Arial" w:cs="Arial" w:eastAsia="Arial" w:hAnsi="Arial"/>
          <w:b/>
          <w:bCs/>
          <w:color w:val="404040"/>
          <w:sz w:val="24"/>
          <w:szCs w:val="24"/>
        </w:rPr>
        <w:t xml:space="preserve">Step 2 — Read the Package for Width Parameters</w:t>
      </w:r>
    </w:p>
    <w:p>
      <w:pPr>
        <w:spacing w:after="120"/>
      </w:pPr>
      <w:r>
        <w:rPr>
          <w:rFonts w:ascii="Arial" w:cs="Arial" w:eastAsia="Arial" w:hAnsi="Arial"/>
          <w:sz w:val="22"/>
          <w:szCs w:val="22"/>
        </w:rPr>
        <w:t xml:space="preserve">Open the package file. Read every localparam and typedef. For every parameter, ask: what physical thing does this number represent?</w:t>
      </w:r>
    </w:p>
    <w:p>
      <w:pPr>
        <w:pStyle w:val="ListParagraph"/>
        <w:numPr>
          <w:ilvl w:val="0"/>
          <w:numId w:val="2"/>
        </w:numPr>
        <w:spacing w:after="80"/>
      </w:pPr>
      <w:r>
        <w:rPr>
          <w:rFonts w:ascii="Arial" w:cs="Arial" w:eastAsia="Arial" w:hAnsi="Arial"/>
          <w:sz w:val="22"/>
          <w:szCs w:val="22"/>
        </w:rPr>
        <w:t xml:space="preserve">Width parameters (W_WIDTH, A_WIDTH, ACC_WIDTH) tell you field sizes in transactions.</w:t>
      </w:r>
    </w:p>
    <w:p>
      <w:pPr>
        <w:pStyle w:val="ListParagraph"/>
        <w:numPr>
          <w:ilvl w:val="0"/>
          <w:numId w:val="2"/>
        </w:numPr>
        <w:spacing w:after="80"/>
      </w:pPr>
      <w:r>
        <w:rPr>
          <w:rFonts w:ascii="Arial" w:cs="Arial" w:eastAsia="Arial" w:hAnsi="Arial"/>
          <w:sz w:val="22"/>
          <w:szCs w:val="22"/>
        </w:rPr>
        <w:t xml:space="preserve">Derived parameters (PKT_WIDTH, BEATS_PER_ROW) tell you packing ratios for drivers.</w:t>
      </w:r>
    </w:p>
    <w:p>
      <w:pPr>
        <w:pStyle w:val="ListParagraph"/>
        <w:numPr>
          <w:ilvl w:val="0"/>
          <w:numId w:val="2"/>
        </w:numPr>
        <w:spacing w:after="80"/>
      </w:pPr>
      <w:r>
        <w:rPr>
          <w:rFonts w:ascii="Arial" w:cs="Arial" w:eastAsia="Arial" w:hAnsi="Arial"/>
          <w:sz w:val="22"/>
          <w:szCs w:val="22"/>
        </w:rPr>
        <w:t xml:space="preserve">Enum definitions tell you valid values — use the enum type directly in transactions, not raw logic.</w:t>
      </w:r>
    </w:p>
    <w:p>
      <w:pPr>
        <w:pStyle w:val="ListParagraph"/>
        <w:numPr>
          <w:ilvl w:val="0"/>
          <w:numId w:val="2"/>
        </w:numPr>
        <w:spacing w:after="80"/>
      </w:pPr>
      <w:r>
        <w:rPr>
          <w:rFonts w:ascii="Arial" w:cs="Arial" w:eastAsia="Arial" w:hAnsi="Arial"/>
          <w:sz w:val="22"/>
          <w:szCs w:val="22"/>
        </w:rPr>
        <w:t xml:space="preserve">Struct definitions tell you what metadata travels on sideband signals like tuser.</w:t>
      </w:r>
    </w:p>
    <w:p>
      <w:pPr>
        <w:spacing w:after="120"/>
      </w:pPr>
      <w:r>
        <w:t xml:space="preserve"/>
      </w:r>
    </w:p>
    <w:p>
      <w:pPr>
        <w:pStyle w:val="Heading3"/>
      </w:pPr>
      <w:r>
        <w:rPr>
          <w:rFonts w:ascii="Arial" w:cs="Arial" w:eastAsia="Arial" w:hAnsi="Arial"/>
          <w:b/>
          <w:bCs/>
          <w:color w:val="404040"/>
          <w:sz w:val="24"/>
          <w:szCs w:val="24"/>
        </w:rPr>
        <w:t xml:space="preserve">Step 3 — Read the Struct and Enum Definitions</w:t>
      </w:r>
    </w:p>
    <w:p>
      <w:pPr>
        <w:spacing w:after="120"/>
      </w:pPr>
      <w:r>
        <w:rPr>
          <w:rFonts w:ascii="Arial" w:cs="Arial" w:eastAsia="Arial" w:hAnsi="Arial"/>
          <w:sz w:val="22"/>
          <w:szCs w:val="22"/>
        </w:rPr>
        <w:t xml:space="preserve">Search for every typedef in the package. Each struct and enum is a direct source for transaction fields.</w:t>
      </w:r>
    </w:p>
    <w:p>
      <w:pPr>
        <w:spacing w:after="80"/>
      </w:pPr>
      <w:r>
        <w:rPr>
          <w:rFonts w:ascii="Arial" w:cs="Arial" w:eastAsia="Arial" w:hAnsi="Arial"/>
          <w:b/>
          <w:bCs/>
          <w:sz w:val="22"/>
          <w:szCs w:val="22"/>
        </w:rPr>
        <w:t xml:space="preserve">Key question: </w:t>
      </w:r>
      <w:r>
        <w:rPr>
          <w:rFonts w:ascii="Arial" w:cs="Arial" w:eastAsia="Arial" w:hAnsi="Arial"/>
          <w:sz w:val="22"/>
          <w:szCs w:val="22"/>
        </w:rPr>
        <w:t xml:space="preserve">Which fields does the test writer control? Those go in the transaction. Which fields does the driver compute? Those stay in the driver.</w:t>
      </w:r>
    </w:p>
    <w:p>
      <w:pPr>
        <w:pStyle w:val="ListParagraph"/>
        <w:numPr>
          <w:ilvl w:val="0"/>
          <w:numId w:val="2"/>
        </w:numPr>
        <w:spacing w:after="80"/>
      </w:pPr>
      <w:r>
        <w:rPr>
          <w:rFonts w:ascii="Arial" w:cs="Arial" w:eastAsia="Arial" w:hAnsi="Arial"/>
          <w:sz w:val="22"/>
          <w:szCs w:val="22"/>
        </w:rPr>
        <w:t xml:space="preserve">Packed structs on tuser → extract test-writer-controlled fields into transaction</w:t>
      </w:r>
    </w:p>
    <w:p>
      <w:pPr>
        <w:pStyle w:val="ListParagraph"/>
        <w:numPr>
          <w:ilvl w:val="0"/>
          <w:numId w:val="2"/>
        </w:numPr>
        <w:spacing w:after="80"/>
      </w:pPr>
      <w:r>
        <w:rPr>
          <w:rFonts w:ascii="Arial" w:cs="Arial" w:eastAsia="Arial" w:hAnsi="Arial"/>
          <w:sz w:val="22"/>
          <w:szCs w:val="22"/>
        </w:rPr>
        <w:t xml:space="preserve">Enums for modes → use enum type directly in transaction, provides compile-time checking</w:t>
      </w:r>
    </w:p>
    <w:p>
      <w:pPr>
        <w:pStyle w:val="ListParagraph"/>
        <w:numPr>
          <w:ilvl w:val="0"/>
          <w:numId w:val="2"/>
        </w:numPr>
        <w:spacing w:after="80"/>
      </w:pPr>
      <w:r>
        <w:rPr>
          <w:rFonts w:ascii="Arial" w:cs="Arial" w:eastAsia="Arial" w:hAnsi="Arial"/>
          <w:sz w:val="22"/>
          <w:szCs w:val="22"/>
        </w:rPr>
        <w:t xml:space="preserve">Never duplicate enum or struct definitions — import the DUT package directly</w:t>
      </w:r>
    </w:p>
    <w:p>
      <w:pPr>
        <w:spacing w:after="120"/>
      </w:pPr>
      <w:r>
        <w:t xml:space="preserve"/>
      </w:r>
    </w:p>
    <w:p>
      <w:pPr>
        <w:pStyle w:val="Heading3"/>
      </w:pPr>
      <w:r>
        <w:rPr>
          <w:rFonts w:ascii="Arial" w:cs="Arial" w:eastAsia="Arial" w:hAnsi="Arial"/>
          <w:b/>
          <w:bCs/>
          <w:color w:val="404040"/>
          <w:sz w:val="24"/>
          <w:szCs w:val="24"/>
        </w:rPr>
        <w:t xml:space="preserve">Step 4 — Trace the Data Path Through the RX/TX Module</w:t>
      </w:r>
    </w:p>
    <w:p>
      <w:pPr>
        <w:spacing w:after="120"/>
      </w:pPr>
      <w:r>
        <w:rPr>
          <w:rFonts w:ascii="Arial" w:cs="Arial" w:eastAsia="Arial" w:hAnsi="Arial"/>
          <w:sz w:val="22"/>
          <w:szCs w:val="22"/>
        </w:rPr>
        <w:t xml:space="preserve">Open the interface receiver or transmitter module. Read three things only:</w:t>
      </w:r>
    </w:p>
    <w:p>
      <w:pPr>
        <w:pStyle w:val="ListParagraph"/>
        <w:numPr>
          <w:ilvl w:val="0"/>
          <w:numId w:val="3"/>
        </w:numPr>
        <w:spacing w:after="80"/>
      </w:pPr>
      <w:r>
        <w:rPr>
          <w:rFonts w:ascii="Arial" w:cs="Arial" w:eastAsia="Arial" w:hAnsi="Arial"/>
          <w:sz w:val="22"/>
          <w:szCs w:val="22"/>
        </w:rPr>
        <w:t xml:space="preserve">The packing or unpacking loop — this tells you bit positions for driver packing and monitor unpacking</w:t>
      </w:r>
    </w:p>
    <w:p>
      <w:pPr>
        <w:pStyle w:val="ListParagraph"/>
        <w:numPr>
          <w:ilvl w:val="0"/>
          <w:numId w:val="3"/>
        </w:numPr>
        <w:spacing w:after="80"/>
      </w:pPr>
      <w:r>
        <w:rPr>
          <w:rFonts w:ascii="Arial" w:cs="Arial" w:eastAsia="Arial" w:hAnsi="Arial"/>
          <w:sz w:val="22"/>
          <w:szCs w:val="22"/>
        </w:rPr>
        <w:t xml:space="preserve">The FSM — the commit or done state tells you what 'one complete operation' means — this is your transaction boundary</w:t>
      </w:r>
    </w:p>
    <w:p>
      <w:pPr>
        <w:pStyle w:val="ListParagraph"/>
        <w:numPr>
          <w:ilvl w:val="0"/>
          <w:numId w:val="3"/>
        </w:numPr>
        <w:spacing w:after="80"/>
      </w:pPr>
      <w:r>
        <w:rPr>
          <w:rFonts w:ascii="Arial" w:cs="Arial" w:eastAsia="Arial" w:hAnsi="Arial"/>
          <w:sz w:val="22"/>
          <w:szCs w:val="22"/>
        </w:rPr>
        <w:t xml:space="preserve">The tlast logic — this confirms your transaction boundary</w:t>
      </w:r>
    </w:p>
    <w:p>
      <w:pPr>
        <w:spacing w:after="120"/>
      </w:pPr>
      <w:r>
        <w:t xml:space="preserve"/>
      </w:r>
    </w:p>
    <w:p>
      <w:pPr>
        <w:pBdr>
          <w:left w:val="single" w:color="2E75B6" w:sz="6" w:space="10"/>
        </w:pBdr>
        <w:spacing w:after="120"/>
        <w:ind w:left="360"/>
      </w:pPr>
      <w:r>
        <w:rPr>
          <w:rFonts w:ascii="Arial" w:cs="Arial" w:eastAsia="Arial" w:hAnsi="Arial"/>
          <w:i/>
          <w:iCs/>
          <w:color w:val="2E4057"/>
          <w:sz w:val="22"/>
          <w:szCs w:val="22"/>
        </w:rPr>
        <w:t xml:space="preserve">The FSM commit state is the most important line you will read. It tells you exactly when the DUT considers one logical operation complete. That is your transaction boundary.</w:t>
      </w:r>
    </w:p>
    <w:p>
      <w:pPr>
        <w:spacing w:after="120"/>
      </w:pPr>
      <w:r>
        <w:t xml:space="preserve"/>
      </w:r>
    </w:p>
    <w:p>
      <w:r>
        <w:br w:type="page"/>
      </w:r>
    </w:p>
    <w:p>
      <w:pPr>
        <w:pStyle w:val="Heading1"/>
      </w:pPr>
      <w:r>
        <w:rPr>
          <w:rFonts w:ascii="Arial" w:cs="Arial" w:eastAsia="Arial" w:hAnsi="Arial"/>
          <w:b/>
          <w:bCs/>
          <w:sz w:val="32"/>
          <w:szCs w:val="32"/>
        </w:rPr>
        <w:t xml:space="preserve">3. Transaction Design — What Goes In and What Stays Out</w:t>
      </w:r>
    </w:p>
    <w:p>
      <w:pPr>
        <w:spacing w:after="120"/>
      </w:pPr>
      <w:r>
        <w:rPr>
          <w:rFonts w:ascii="Arial" w:cs="Arial" w:eastAsia="Arial" w:hAnsi="Arial"/>
          <w:sz w:val="22"/>
          <w:szCs w:val="22"/>
        </w:rPr>
        <w:t xml:space="preserve">A transaction is not a copy of the interface signals. This is the most common mistake beginners make. A transaction represents one complete logical operation from the perspective of the test writer.</w:t>
      </w:r>
    </w:p>
    <w:p>
      <w:pPr>
        <w:spacing w:after="120"/>
      </w:pPr>
      <w:r>
        <w:t xml:space="preserve"/>
      </w:r>
    </w:p>
    <w:p>
      <w:pPr>
        <w:pStyle w:val="Heading2"/>
      </w:pPr>
      <w:r>
        <w:rPr>
          <w:rFonts w:ascii="Arial" w:cs="Arial" w:eastAsia="Arial" w:hAnsi="Arial"/>
          <w:b/>
          <w:bCs/>
          <w:color w:val="2E75B6"/>
          <w:sz w:val="28"/>
          <w:szCs w:val="28"/>
        </w:rPr>
        <w:t xml:space="preserve">3.1 The Four Signal Buckets</w:t>
      </w:r>
    </w:p>
    <w:p>
      <w:pPr>
        <w:spacing w:after="120"/>
      </w:pPr>
      <w:r>
        <w:rPr>
          <w:rFonts w:ascii="Arial" w:cs="Arial" w:eastAsia="Arial" w:hAnsi="Arial"/>
          <w:sz w:val="22"/>
          <w:szCs w:val="22"/>
        </w:rPr>
        <w:t xml:space="preserve">When you look at any interface, classify every signal into one of four buckets:</w:t>
      </w:r>
    </w:p>
    <w:p>
      <w:pPr>
        <w:spacing w:after="120"/>
      </w:pPr>
      <w:r>
        <w:t xml:space="preserve"/>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160"/>
        <w:gridCol w:w="29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Bucket</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Signal Type</w:t>
            </w:r>
          </w:p>
        </w:tc>
        <w:tc>
          <w:tcPr>
            <w:tcW w:type="dxa" w:w="2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Goes in Transaction?</w:t>
            </w:r>
          </w:p>
        </w:tc>
        <w:tc>
          <w:tcPr>
            <w:tcW w:type="dxa" w:w="2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 Content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 drives, test writer cares about value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 — rand field</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awaddr, wdata, a0/a1/a2/a3, w0/w1</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 — Response</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DUT drives back, TB captures</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 — non-rand field</w:t>
            </w:r>
          </w:p>
        </w:tc>
        <w:tc>
          <w:tcPr>
            <w:tcW w:type="dxa" w:w="2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rdata, bresp, result[COLS]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 Handshake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Protocol timing signals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driver handles</w:t>
            </w:r>
          </w:p>
        </w:tc>
        <w:tc>
          <w:tcPr>
            <w:tcW w:type="dxa" w:w="2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awvalid, awready, tvalid, tready</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 — Protocol</w:t>
            </w:r>
          </w:p>
        </w:tc>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Fixed protocol metadata</w:t>
            </w:r>
          </w:p>
        </w:tc>
        <w:tc>
          <w:tcPr>
            <w:tcW w:type="dxa" w:w="21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 — hardcode in driver</w:t>
            </w:r>
          </w:p>
        </w:tc>
        <w:tc>
          <w:tcPr>
            <w:tcW w:type="dxa" w:w="2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awprot, wstrb, arprot</w:t>
            </w:r>
          </w:p>
        </w:tc>
      </w:tr>
    </w:tbl>
    <w:p>
      <w:pPr>
        <w:spacing w:after="120"/>
      </w:pPr>
      <w:r>
        <w:t xml:space="preserve"/>
      </w:r>
    </w:p>
    <w:p>
      <w:pPr>
        <w:pStyle w:val="Heading2"/>
      </w:pPr>
      <w:r>
        <w:rPr>
          <w:rFonts w:ascii="Arial" w:cs="Arial" w:eastAsia="Arial" w:hAnsi="Arial"/>
          <w:b/>
          <w:bCs/>
          <w:color w:val="2E75B6"/>
          <w:sz w:val="28"/>
          <w:szCs w:val="28"/>
        </w:rPr>
        <w:t xml:space="preserve">3.2 The rand vs Non-rand Decision</w:t>
      </w:r>
    </w:p>
    <w:p>
      <w:pPr>
        <w:spacing w:after="12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8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Field type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Make rand?</w:t>
            </w:r>
          </w:p>
        </w:tc>
        <w:tc>
          <w:tcPr>
            <w:tcW w:type="dxa" w:w="4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 writer controls the 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 directed field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addr in CSR access — test always targets specific register</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Value varies between tests</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 — rand field</w:t>
            </w:r>
          </w:p>
        </w:tc>
        <w:tc>
          <w:tcPr>
            <w:tcW w:type="dxa" w:w="4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wdata, weights, activations — solver or sequence sets 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DUT produces the value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Never rand</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rdata, bresp, result — DUT output, TB captures it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Sequence controls per-operation</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 — sequence sets directly</w:t>
            </w:r>
          </w:p>
        </w:tc>
        <w:tc>
          <w:tcPr>
            <w:tcW w:type="dxa" w:w="4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we (read/write), is_last, mode_dense</w:t>
            </w:r>
          </w:p>
        </w:tc>
      </w:tr>
    </w:tbl>
    <w:p>
      <w:pPr>
        <w:spacing w:after="120"/>
      </w:pPr>
      <w:r>
        <w:t xml:space="preserve"/>
      </w:r>
    </w:p>
    <w:p>
      <w:pPr>
        <w:pStyle w:val="Heading2"/>
      </w:pPr>
      <w:r>
        <w:rPr>
          <w:rFonts w:ascii="Arial" w:cs="Arial" w:eastAsia="Arial" w:hAnsi="Arial"/>
          <w:b/>
          <w:bCs/>
          <w:color w:val="2E75B6"/>
          <w:sz w:val="28"/>
          <w:szCs w:val="28"/>
        </w:rPr>
        <w:t xml:space="preserve">3.3 The Transaction Boundary Rule</w:t>
      </w:r>
    </w:p>
    <w:p>
      <w:pPr>
        <w:spacing w:after="120"/>
      </w:pPr>
      <w:r>
        <w:rPr>
          <w:rFonts w:ascii="Arial" w:cs="Arial" w:eastAsia="Arial" w:hAnsi="Arial"/>
          <w:sz w:val="22"/>
          <w:szCs w:val="22"/>
        </w:rPr>
        <w:t xml:space="preserve">The transaction boundary — what constitutes one complete transaction — always comes from the RTL FSM commit state. Ask: at what point does the DUT consider one logical operation complete?</w:t>
      </w:r>
    </w:p>
    <w:p>
      <w:pPr>
        <w:pStyle w:val="ListParagraph"/>
        <w:numPr>
          <w:ilvl w:val="0"/>
          <w:numId w:val="2"/>
        </w:numPr>
        <w:spacing w:after="80"/>
      </w:pPr>
      <w:r>
        <w:rPr>
          <w:rFonts w:ascii="Arial" w:cs="Arial" w:eastAsia="Arial" w:hAnsi="Arial"/>
          <w:sz w:val="22"/>
          <w:szCs w:val="22"/>
        </w:rPr>
        <w:t xml:space="preserve">AXI-Lite: one read or one write = one transaction (FSM: B channel response = complete)</w:t>
      </w:r>
    </w:p>
    <w:p>
      <w:pPr>
        <w:pStyle w:val="ListParagraph"/>
        <w:numPr>
          <w:ilvl w:val="0"/>
          <w:numId w:val="2"/>
        </w:numPr>
        <w:spacing w:after="80"/>
      </w:pPr>
      <w:r>
        <w:rPr>
          <w:rFonts w:ascii="Arial" w:cs="Arial" w:eastAsia="Arial" w:hAnsi="Arial"/>
          <w:sz w:val="22"/>
          <w:szCs w:val="22"/>
        </w:rPr>
        <w:t xml:space="preserve">Weight interface: one complete tile (all rows loaded) = one transaction (FSM: W_COMMIT state)</w:t>
      </w:r>
    </w:p>
    <w:p>
      <w:pPr>
        <w:pStyle w:val="ListParagraph"/>
        <w:numPr>
          <w:ilvl w:val="0"/>
          <w:numId w:val="2"/>
        </w:numPr>
        <w:spacing w:after="80"/>
      </w:pPr>
      <w:r>
        <w:rPr>
          <w:rFonts w:ascii="Arial" w:cs="Arial" w:eastAsia="Arial" w:hAnsi="Arial"/>
          <w:sz w:val="22"/>
          <w:szCs w:val="22"/>
        </w:rPr>
        <w:t xml:space="preserve">Activation interface: one vector (all beats for one input) = one transaction</w:t>
      </w:r>
    </w:p>
    <w:p>
      <w:pPr>
        <w:pStyle w:val="ListParagraph"/>
        <w:numPr>
          <w:ilvl w:val="0"/>
          <w:numId w:val="2"/>
        </w:numPr>
        <w:spacing w:after="80"/>
      </w:pPr>
      <w:r>
        <w:rPr>
          <w:rFonts w:ascii="Arial" w:cs="Arial" w:eastAsia="Arial" w:hAnsi="Arial"/>
          <w:sz w:val="22"/>
          <w:szCs w:val="22"/>
        </w:rPr>
        <w:t xml:space="preserve">Result interface: one result vector (all columns) = one transaction</w:t>
      </w:r>
    </w:p>
    <w:p>
      <w:pPr>
        <w:spacing w:after="120"/>
      </w:pPr>
      <w:r>
        <w:t xml:space="preserve"/>
      </w:r>
    </w:p>
    <w:p>
      <w:pPr>
        <w:pStyle w:val="Heading2"/>
      </w:pPr>
      <w:r>
        <w:rPr>
          <w:rFonts w:ascii="Arial" w:cs="Arial" w:eastAsia="Arial" w:hAnsi="Arial"/>
          <w:b/>
          <w:bCs/>
          <w:color w:val="2E75B6"/>
          <w:sz w:val="28"/>
          <w:szCs w:val="28"/>
        </w:rPr>
        <w:t xml:space="preserve">3.4 Practical Rules for Complex Fields</w:t>
      </w:r>
    </w:p>
    <w:p>
      <w:pPr>
        <w:pStyle w:val="ListParagraph"/>
        <w:numPr>
          <w:ilvl w:val="0"/>
          <w:numId w:val="2"/>
        </w:numPr>
        <w:spacing w:after="80"/>
      </w:pPr>
      <w:r>
        <w:rPr>
          <w:rFonts w:ascii="Arial" w:cs="Arial" w:eastAsia="Arial" w:hAnsi="Arial"/>
          <w:sz w:val="22"/>
          <w:szCs w:val="22"/>
        </w:rPr>
        <w:t xml:space="preserve">2D arrays in UVM 1.2: uvm_field_sarray_int does not support 2D. Flatten to 1D. Access as array[row*COLS+col].</w:t>
      </w:r>
    </w:p>
    <w:p>
      <w:pPr>
        <w:pStyle w:val="ListParagraph"/>
        <w:numPr>
          <w:ilvl w:val="0"/>
          <w:numId w:val="2"/>
        </w:numPr>
        <w:spacing w:after="80"/>
      </w:pPr>
      <w:r>
        <w:rPr>
          <w:rFonts w:ascii="Arial" w:cs="Arial" w:eastAsia="Arial" w:hAnsi="Arial"/>
          <w:sz w:val="22"/>
          <w:szCs w:val="22"/>
        </w:rPr>
        <w:t xml:space="preserve">Enum fields: use uvm_field_enum macro, not uvm_field_int. Provides type checking.</w:t>
      </w:r>
    </w:p>
    <w:p>
      <w:pPr>
        <w:pStyle w:val="ListParagraph"/>
        <w:numPr>
          <w:ilvl w:val="0"/>
          <w:numId w:val="2"/>
        </w:numPr>
        <w:spacing w:after="80"/>
      </w:pPr>
      <w:r>
        <w:rPr>
          <w:rFonts w:ascii="Arial" w:cs="Arial" w:eastAsia="Arial" w:hAnsi="Arial"/>
          <w:sz w:val="22"/>
          <w:szCs w:val="22"/>
        </w:rPr>
        <w:t xml:space="preserve">Signed fields: always declare with 'signed' keyword. Wrong signedness causes silent MAC computation errors.</w:t>
      </w:r>
    </w:p>
    <w:p>
      <w:pPr>
        <w:pStyle w:val="ListParagraph"/>
        <w:numPr>
          <w:ilvl w:val="0"/>
          <w:numId w:val="2"/>
        </w:numPr>
        <w:spacing w:after="80"/>
      </w:pPr>
      <w:r>
        <w:rPr>
          <w:rFonts w:ascii="Arial" w:cs="Arial" w:eastAsia="Arial" w:hAnsi="Arial"/>
          <w:sz w:val="22"/>
          <w:szCs w:val="22"/>
        </w:rPr>
        <w:t xml:space="preserve">Array dimensions: never hardcode. Import DUT package or use TB package parameters.</w:t>
      </w:r>
    </w:p>
    <w:p>
      <w:pPr>
        <w:spacing w:after="120"/>
      </w:pPr>
      <w:r>
        <w:t xml:space="preserve"/>
      </w:r>
    </w:p>
    <w:p>
      <w:pPr>
        <w:pStyle w:val="Heading2"/>
      </w:pPr>
      <w:r>
        <w:rPr>
          <w:rFonts w:ascii="Arial" w:cs="Arial" w:eastAsia="Arial" w:hAnsi="Arial"/>
          <w:b/>
          <w:bCs/>
          <w:color w:val="2E75B6"/>
          <w:sz w:val="28"/>
          <w:szCs w:val="28"/>
        </w:rPr>
        <w:t xml:space="preserve">3.5 Package Import Strategy</w:t>
      </w:r>
    </w:p>
    <w:p>
      <w:pPr>
        <w:spacing w:after="80"/>
      </w:pPr>
      <w:r>
        <w:rPr>
          <w:rFonts w:ascii="Arial" w:cs="Arial" w:eastAsia="Arial" w:hAnsi="Arial"/>
          <w:b/>
          <w:bCs/>
          <w:sz w:val="22"/>
          <w:szCs w:val="22"/>
        </w:rPr>
        <w:t xml:space="preserve">DUT package: </w:t>
      </w:r>
      <w:r>
        <w:rPr>
          <w:rFonts w:ascii="Arial" w:cs="Arial" w:eastAsia="Arial" w:hAnsi="Arial"/>
          <w:sz w:val="22"/>
          <w:szCs w:val="22"/>
        </w:rPr>
        <w:t xml:space="preserve">Import directly. Contains CSR addresses, enums, structs, widths. Single source of truth. Never duplicate these in a TB package.</w:t>
      </w:r>
    </w:p>
    <w:p>
      <w:pPr>
        <w:spacing w:after="80"/>
      </w:pPr>
      <w:r>
        <w:rPr>
          <w:rFonts w:ascii="Arial" w:cs="Arial" w:eastAsia="Arial" w:hAnsi="Arial"/>
          <w:b/>
          <w:bCs/>
          <w:sz w:val="22"/>
          <w:szCs w:val="22"/>
        </w:rPr>
        <w:t xml:space="preserve">TB package: </w:t>
      </w:r>
      <w:r>
        <w:rPr>
          <w:rFonts w:ascii="Arial" w:cs="Arial" w:eastAsia="Arial" w:hAnsi="Arial"/>
          <w:sz w:val="22"/>
          <w:szCs w:val="22"/>
        </w:rPr>
        <w:t xml:space="preserve">Create for TB-only constants: clock period, reset cycles, timeout, pipeline latency. Things the DUT does not need to know.</w:t>
      </w:r>
    </w:p>
    <w:p>
      <w:pPr>
        <w:spacing w:after="120"/>
      </w:pPr>
      <w:r>
        <w:rPr>
          <w:rFonts w:ascii="Arial" w:cs="Arial" w:eastAsia="Arial" w:hAnsi="Arial"/>
          <w:b/>
          <w:bCs/>
          <w:sz w:val="22"/>
          <w:szCs w:val="22"/>
        </w:rPr>
        <w:t xml:space="preserve">Rule: </w:t>
      </w:r>
      <w:r>
        <w:rPr>
          <w:rFonts w:ascii="Arial" w:cs="Arial" w:eastAsia="Arial" w:hAnsi="Arial"/>
          <w:sz w:val="22"/>
          <w:szCs w:val="22"/>
        </w:rPr>
        <w:t xml:space="preserve">If it exists in the DUT package, use it directly. If it does not exist anywhere, put it in the TB package. Never duplicate.</w:t>
      </w:r>
    </w:p>
    <w:p>
      <w:pPr>
        <w:spacing w:after="120"/>
      </w:pPr>
      <w:r>
        <w:t xml:space="preserve"/>
      </w:r>
    </w:p>
    <w:p>
      <w:r>
        <w:br w:type="page"/>
      </w:r>
    </w:p>
    <w:p>
      <w:pPr>
        <w:pStyle w:val="Heading1"/>
      </w:pPr>
      <w:r>
        <w:rPr>
          <w:rFonts w:ascii="Arial" w:cs="Arial" w:eastAsia="Arial" w:hAnsi="Arial"/>
          <w:b/>
          <w:bCs/>
          <w:sz w:val="32"/>
          <w:szCs w:val="32"/>
        </w:rPr>
        <w:t xml:space="preserve">4. The UVM Build Order — Layer by Layer</w:t>
      </w:r>
    </w:p>
    <w:p>
      <w:pPr>
        <w:spacing w:after="120"/>
      </w:pPr>
      <w:r>
        <w:rPr>
          <w:rFonts w:ascii="Arial" w:cs="Arial" w:eastAsia="Arial" w:hAnsi="Arial"/>
          <w:sz w:val="22"/>
          <w:szCs w:val="22"/>
        </w:rPr>
        <w:t xml:space="preserve">The single most important concept in UVM construction: always build from the DUT boundary inward. Data structures first, then drivers, then environment, then tests. Never skip a layer.</w:t>
      </w:r>
    </w:p>
    <w:p>
      <w:pPr>
        <w:spacing w:after="120"/>
      </w:pPr>
      <w:r>
        <w:t xml:space="preserve"/>
      </w:r>
    </w:p>
    <w:tbl>
      <w:tblPr>
        <w:tblW w:type="dxa" w:w="9220"/>
        <w:tblBorders>
          <w:top w:val="single" w:color="auto" w:sz="4"/>
          <w:left w:val="single" w:color="auto" w:sz="4"/>
          <w:bottom w:val="single" w:color="auto" w:sz="4"/>
          <w:right w:val="single" w:color="auto" w:sz="4"/>
          <w:insideH w:val="single" w:color="auto" w:sz="4"/>
          <w:insideV w:val="single" w:color="auto" w:sz="4"/>
        </w:tblBorders>
      </w:tblPr>
      <w:tblGrid>
        <w:gridCol w:w="720"/>
        <w:gridCol w:w="2000"/>
        <w:gridCol w:w="2500"/>
        <w:gridCol w:w="4000"/>
      </w:tblGrid>
      <w:tr>
        <w:tc>
          <w:tcPr>
            <w:tcW w:type="dxa" w:w="72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Depends On</w:t>
            </w:r>
          </w:p>
        </w:tc>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Question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Interfaces + tb_top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Nothing — first files written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signals cross the DUT boundary?</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Transactions (sequence_items)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Layer 1 for signal widths</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What is one complete logical operation?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Agents (driver + monitor + sequencer)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Layers 1 and 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do I convert transaction to signals and back?</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4</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Scoreboard + Reference Model</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Layer 3 monitors to feed it</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Is the DUT output correct?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of layers 1-4</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do all components connect together?</w:t>
            </w:r>
          </w:p>
        </w:tc>
      </w:tr>
      <w:tr>
        <w:tc>
          <w:tcPr>
            <w:tcW w:type="dxa" w:w="72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6</w:t>
            </w:r>
          </w:p>
        </w:tc>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Sequences</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Layer 3 sequencers to run on</w:t>
            </w:r>
          </w:p>
        </w:tc>
        <w:tc>
          <w:tcPr>
            <w:tcW w:type="dxa" w:w="4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What stimulus does each test scenario need?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of layers 1-6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scenario am I verifying?</w:t>
            </w:r>
          </w:p>
        </w:tc>
      </w:tr>
    </w:tbl>
    <w:p>
      <w:pPr>
        <w:spacing w:after="120"/>
      </w:pPr>
      <w:r>
        <w:t xml:space="preserve"/>
      </w:r>
    </w:p>
    <w:p>
      <w:pPr>
        <w:spacing w:after="120"/>
      </w:pPr>
      <w:r>
        <w:rPr>
          <w:rFonts w:ascii="Arial" w:cs="Arial" w:eastAsia="Arial" w:hAnsi="Arial"/>
          <w:sz w:val="22"/>
          <w:szCs w:val="22"/>
        </w:rPr>
        <w:t xml:space="preserve">The reason for this order: each layer cannot be compiled without the layer below it. A driver cannot exist without a transaction. A sequencer cannot exist without a transaction type. An environment cannot exist without agents. A test cannot exist without an environment.</w:t>
      </w:r>
    </w:p>
    <w:p>
      <w:pPr>
        <w:spacing w:after="120"/>
      </w:pPr>
      <w:r>
        <w:t xml:space="preserve"/>
      </w:r>
    </w:p>
    <w:p>
      <w:pPr>
        <w:pStyle w:val="Heading1"/>
      </w:pPr>
      <w:r>
        <w:rPr>
          <w:rFonts w:ascii="Arial" w:cs="Arial" w:eastAsia="Arial" w:hAnsi="Arial"/>
          <w:b/>
          <w:bCs/>
          <w:sz w:val="32"/>
          <w:szCs w:val="32"/>
        </w:rPr>
        <w:t xml:space="preserve">5. Interface Design Rules</w:t>
      </w:r>
    </w:p>
    <w:p>
      <w:pPr>
        <w:spacing w:after="120"/>
      </w:pPr>
      <w:r>
        <w:t xml:space="preserve"/>
      </w:r>
    </w:p>
    <w:p>
      <w:pPr>
        <w:pStyle w:val="Heading2"/>
      </w:pPr>
      <w:r>
        <w:rPr>
          <w:rFonts w:ascii="Arial" w:cs="Arial" w:eastAsia="Arial" w:hAnsi="Arial"/>
          <w:b/>
          <w:bCs/>
          <w:color w:val="2E75B6"/>
          <w:sz w:val="28"/>
          <w:szCs w:val="28"/>
        </w:rPr>
        <w:t xml:space="preserve">5.1 Clocking Block Directions</w:t>
      </w:r>
    </w:p>
    <w:p>
      <w:pPr>
        <w:spacing w:after="120"/>
      </w:pPr>
      <w:r>
        <w:rPr>
          <w:rFonts w:ascii="Arial" w:cs="Arial" w:eastAsia="Arial" w:hAnsi="Arial"/>
          <w:sz w:val="22"/>
          <w:szCs w:val="22"/>
        </w:rPr>
        <w:t xml:space="preserve">Every interface needs two clocking blocks — one for the driver, one for the monitor. Directions are from the TB's perspective.</w:t>
      </w:r>
    </w:p>
    <w:p>
      <w:pPr>
        <w:pStyle w:val="ListParagraph"/>
        <w:numPr>
          <w:ilvl w:val="0"/>
          <w:numId w:val="2"/>
        </w:numPr>
        <w:spacing w:after="80"/>
      </w:pPr>
      <w:r>
        <w:rPr>
          <w:rFonts w:ascii="Arial" w:cs="Arial" w:eastAsia="Arial" w:hAnsi="Arial"/>
          <w:sz w:val="22"/>
          <w:szCs w:val="22"/>
        </w:rPr>
        <w:t xml:space="preserve">Driver clocking block: output = TB drives to DUT. input = DUT drives to TB (handshake signals TB reads).</w:t>
      </w:r>
    </w:p>
    <w:p>
      <w:pPr>
        <w:pStyle w:val="ListParagraph"/>
        <w:numPr>
          <w:ilvl w:val="0"/>
          <w:numId w:val="2"/>
        </w:numPr>
        <w:spacing w:after="80"/>
      </w:pPr>
      <w:r>
        <w:rPr>
          <w:rFonts w:ascii="Arial" w:cs="Arial" w:eastAsia="Arial" w:hAnsi="Arial"/>
          <w:sz w:val="22"/>
          <w:szCs w:val="22"/>
        </w:rPr>
        <w:t xml:space="preserve">Monitor clocking block: all signals are input. Monitor never drives anything.</w:t>
      </w:r>
    </w:p>
    <w:p>
      <w:pPr>
        <w:pStyle w:val="ListParagraph"/>
        <w:numPr>
          <w:ilvl w:val="0"/>
          <w:numId w:val="2"/>
        </w:numPr>
        <w:spacing w:after="80"/>
      </w:pPr>
      <w:r>
        <w:rPr>
          <w:rFonts w:ascii="Arial" w:cs="Arial" w:eastAsia="Arial" w:hAnsi="Arial"/>
          <w:sz w:val="22"/>
          <w:szCs w:val="22"/>
        </w:rPr>
        <w:t xml:space="preserve">Exception: passive result interface — monitor has both mon_cp (inputs all) AND drv_cp (output tready only).</w:t>
      </w:r>
    </w:p>
    <w:p>
      <w:pPr>
        <w:spacing w:after="120"/>
      </w:pPr>
      <w:r>
        <w:t xml:space="preserve"/>
      </w:r>
    </w:p>
    <w:p>
      <w:pPr>
        <w:pStyle w:val="Heading2"/>
      </w:pPr>
      <w:r>
        <w:rPr>
          <w:rFonts w:ascii="Arial" w:cs="Arial" w:eastAsia="Arial" w:hAnsi="Arial"/>
          <w:b/>
          <w:bCs/>
          <w:color w:val="2E75B6"/>
          <w:sz w:val="28"/>
          <w:szCs w:val="28"/>
        </w:rPr>
        <w:t xml:space="preserve">5.2 Clocking Block Skew</w:t>
      </w:r>
    </w:p>
    <w:p>
      <w:pPr>
        <w:pStyle w:val="ListParagraph"/>
        <w:numPr>
          <w:ilvl w:val="0"/>
          <w:numId w:val="2"/>
        </w:numPr>
        <w:spacing w:after="80"/>
      </w:pPr>
      <w:r>
        <w:rPr>
          <w:rFonts w:ascii="Arial" w:cs="Arial" w:eastAsia="Arial" w:hAnsi="Arial"/>
          <w:sz w:val="22"/>
          <w:szCs w:val="22"/>
        </w:rPr>
        <w:t xml:space="preserve">Default input #1step — always safe, timescale-independent. Samples just before clock edge.</w:t>
      </w:r>
    </w:p>
    <w:p>
      <w:pPr>
        <w:pStyle w:val="ListParagraph"/>
        <w:numPr>
          <w:ilvl w:val="0"/>
          <w:numId w:val="2"/>
        </w:numPr>
        <w:spacing w:after="80"/>
      </w:pPr>
      <w:r>
        <w:rPr>
          <w:rFonts w:ascii="Arial" w:cs="Arial" w:eastAsia="Arial" w:hAnsi="Arial"/>
          <w:sz w:val="22"/>
          <w:szCs w:val="22"/>
        </w:rPr>
        <w:t xml:space="preserve">Default output skew — depends on clock period. For RTL simulation, omit output skew entirely.</w:t>
      </w:r>
    </w:p>
    <w:p>
      <w:pPr>
        <w:pStyle w:val="ListParagraph"/>
        <w:numPr>
          <w:ilvl w:val="0"/>
          <w:numId w:val="2"/>
        </w:numPr>
        <w:spacing w:after="80"/>
      </w:pPr>
      <w:r>
        <w:rPr>
          <w:rFonts w:ascii="Arial" w:cs="Arial" w:eastAsia="Arial" w:hAnsi="Arial"/>
          <w:sz w:val="22"/>
          <w:szCs w:val="22"/>
        </w:rPr>
        <w:t xml:space="preserve">Never hardcode #1ns output skew — breaks if clock period is short or timescale is fine-grained.</w:t>
      </w:r>
    </w:p>
    <w:p>
      <w:pPr>
        <w:spacing w:after="120"/>
      </w:pPr>
      <w:r>
        <w:t xml:space="preserve"/>
      </w:r>
    </w:p>
    <w:p>
      <w:pPr>
        <w:pStyle w:val="Heading2"/>
      </w:pPr>
      <w:r>
        <w:rPr>
          <w:rFonts w:ascii="Arial" w:cs="Arial" w:eastAsia="Arial" w:hAnsi="Arial"/>
          <w:b/>
          <w:bCs/>
          <w:color w:val="2E75B6"/>
          <w:sz w:val="28"/>
          <w:szCs w:val="28"/>
        </w:rPr>
        <w:t xml:space="preserve">5.3 Interface Parameters</w:t>
      </w:r>
    </w:p>
    <w:p>
      <w:pPr>
        <w:pStyle w:val="ListParagraph"/>
        <w:numPr>
          <w:ilvl w:val="0"/>
          <w:numId w:val="2"/>
        </w:numPr>
        <w:spacing w:after="80"/>
      </w:pPr>
      <w:r>
        <w:rPr>
          <w:rFonts w:ascii="Arial" w:cs="Arial" w:eastAsia="Arial" w:hAnsi="Arial"/>
          <w:sz w:val="22"/>
          <w:szCs w:val="22"/>
        </w:rPr>
        <w:t xml:space="preserve">Set default parameter values matching the DUT package constants.</w:t>
      </w:r>
    </w:p>
    <w:p>
      <w:pPr>
        <w:pStyle w:val="ListParagraph"/>
        <w:numPr>
          <w:ilvl w:val="0"/>
          <w:numId w:val="2"/>
        </w:numPr>
        <w:spacing w:after="80"/>
      </w:pPr>
      <w:r>
        <w:rPr>
          <w:rFonts w:ascii="Arial" w:cs="Arial" w:eastAsia="Arial" w:hAnsi="Arial"/>
          <w:sz w:val="22"/>
          <w:szCs w:val="22"/>
        </w:rPr>
        <w:t xml:space="preserve">For portfolio projects: defaults are sufficient, no need to pass parameters at instantiation.</w:t>
      </w:r>
    </w:p>
    <w:p>
      <w:pPr>
        <w:pStyle w:val="ListParagraph"/>
        <w:numPr>
          <w:ilvl w:val="0"/>
          <w:numId w:val="2"/>
        </w:numPr>
        <w:spacing w:after="80"/>
      </w:pPr>
      <w:r>
        <w:rPr>
          <w:rFonts w:ascii="Arial" w:cs="Arial" w:eastAsia="Arial" w:hAnsi="Arial"/>
          <w:sz w:val="22"/>
          <w:szCs w:val="22"/>
        </w:rPr>
        <w:t xml:space="preserve">Advanced: import DUT package directly into interface for automatic parameter matching.</w:t>
      </w:r>
    </w:p>
    <w:p>
      <w:pPr>
        <w:spacing w:after="120"/>
      </w:pPr>
      <w:r>
        <w:t xml:space="preserve"/>
      </w:r>
    </w:p>
    <w:p>
      <w:r>
        <w:br w:type="page"/>
      </w:r>
    </w:p>
    <w:p>
      <w:pPr>
        <w:pStyle w:val="Heading1"/>
      </w:pPr>
      <w:r>
        <w:rPr>
          <w:rFonts w:ascii="Arial" w:cs="Arial" w:eastAsia="Arial" w:hAnsi="Arial"/>
          <w:b/>
          <w:bCs/>
          <w:sz w:val="32"/>
          <w:szCs w:val="32"/>
        </w:rPr>
        <w:t xml:space="preserve">6. Driver Design Rules</w:t>
      </w:r>
    </w:p>
    <w:p>
      <w:pPr>
        <w:spacing w:after="120"/>
      </w:pPr>
      <w:r>
        <w:t xml:space="preserve"/>
      </w:r>
    </w:p>
    <w:p>
      <w:pPr>
        <w:pStyle w:val="Heading2"/>
      </w:pPr>
      <w:r>
        <w:rPr>
          <w:rFonts w:ascii="Arial" w:cs="Arial" w:eastAsia="Arial" w:hAnsi="Arial"/>
          <w:b/>
          <w:bCs/>
          <w:color w:val="2E75B6"/>
          <w:sz w:val="28"/>
          <w:szCs w:val="28"/>
        </w:rPr>
        <w:t xml:space="preserve">6.1 The Driver's Responsibilities</w:t>
      </w:r>
    </w:p>
    <w:p>
      <w:pPr>
        <w:pStyle w:val="ListParagraph"/>
        <w:numPr>
          <w:ilvl w:val="0"/>
          <w:numId w:val="2"/>
        </w:numPr>
        <w:spacing w:after="80"/>
      </w:pPr>
      <w:r>
        <w:rPr>
          <w:rFonts w:ascii="Arial" w:cs="Arial" w:eastAsia="Arial" w:hAnsi="Arial"/>
          <w:sz w:val="22"/>
          <w:szCs w:val="22"/>
        </w:rPr>
        <w:t xml:space="preserve">Initialize all output signals to safe idle values before reset de-asserts</w:t>
      </w:r>
    </w:p>
    <w:p>
      <w:pPr>
        <w:pStyle w:val="ListParagraph"/>
        <w:numPr>
          <w:ilvl w:val="0"/>
          <w:numId w:val="2"/>
        </w:numPr>
        <w:spacing w:after="80"/>
      </w:pPr>
      <w:r>
        <w:rPr>
          <w:rFonts w:ascii="Arial" w:cs="Arial" w:eastAsia="Arial" w:hAnsi="Arial"/>
          <w:sz w:val="22"/>
          <w:szCs w:val="22"/>
        </w:rPr>
        <w:t xml:space="preserve">Wait for reset to de-assert before starting any transaction</w:t>
      </w:r>
    </w:p>
    <w:p>
      <w:pPr>
        <w:pStyle w:val="ListParagraph"/>
        <w:numPr>
          <w:ilvl w:val="0"/>
          <w:numId w:val="2"/>
        </w:numPr>
        <w:spacing w:after="80"/>
      </w:pPr>
      <w:r>
        <w:rPr>
          <w:rFonts w:ascii="Arial" w:cs="Arial" w:eastAsia="Arial" w:hAnsi="Arial"/>
          <w:sz w:val="22"/>
          <w:szCs w:val="22"/>
        </w:rPr>
        <w:t xml:space="preserve">Read rst_n through vif.rst_n directly — not through clocking block</w:t>
      </w:r>
    </w:p>
    <w:p>
      <w:pPr>
        <w:pStyle w:val="ListParagraph"/>
        <w:numPr>
          <w:ilvl w:val="0"/>
          <w:numId w:val="2"/>
        </w:numPr>
        <w:spacing w:after="80"/>
      </w:pPr>
      <w:r>
        <w:rPr>
          <w:rFonts w:ascii="Arial" w:cs="Arial" w:eastAsia="Arial" w:hAnsi="Arial"/>
          <w:sz w:val="22"/>
          <w:szCs w:val="22"/>
        </w:rPr>
        <w:t xml:space="preserve">Drive signals through clocking block: vif.drv_cp.signal &lt;= value</w:t>
      </w:r>
    </w:p>
    <w:p>
      <w:pPr>
        <w:pStyle w:val="ListParagraph"/>
        <w:numPr>
          <w:ilvl w:val="0"/>
          <w:numId w:val="2"/>
        </w:numPr>
        <w:spacing w:after="80"/>
      </w:pPr>
      <w:r>
        <w:rPr>
          <w:rFonts w:ascii="Arial" w:cs="Arial" w:eastAsia="Arial" w:hAnsi="Arial"/>
          <w:sz w:val="22"/>
          <w:szCs w:val="22"/>
        </w:rPr>
        <w:t xml:space="preserve">Never drive rst_n — that belongs to tb_top</w:t>
      </w:r>
    </w:p>
    <w:p>
      <w:pPr>
        <w:spacing w:after="120"/>
      </w:pPr>
      <w:r>
        <w:t xml:space="preserve"/>
      </w:r>
    </w:p>
    <w:p>
      <w:pPr>
        <w:pStyle w:val="Heading2"/>
      </w:pPr>
      <w:r>
        <w:rPr>
          <w:rFonts w:ascii="Arial" w:cs="Arial" w:eastAsia="Arial" w:hAnsi="Arial"/>
          <w:b/>
          <w:bCs/>
          <w:color w:val="2E75B6"/>
          <w:sz w:val="28"/>
          <w:szCs w:val="28"/>
        </w:rPr>
        <w:t xml:space="preserve">6.2 Wait Patterns — Critical for Correctness</w:t>
      </w:r>
    </w:p>
    <w:p>
      <w:pPr>
        <w:spacing w:after="120"/>
      </w:pPr>
      <w:r>
        <w:rPr>
          <w:rFonts w:ascii="Arial" w:cs="Arial" w:eastAsia="Arial" w:hAnsi="Arial"/>
          <w:sz w:val="22"/>
          <w:szCs w:val="22"/>
        </w:rPr>
        <w:t xml:space="preserve">The most common driver bug is using edge-sensitive waits that miss signals already asserted. Always use level-sensitive patterns:</w:t>
      </w:r>
    </w:p>
    <w:p>
      <w:pPr>
        <w:shd w:fill="F0F4F8" w:val="clear"/>
        <w:spacing w:after="60"/>
        <w:ind w:left="720"/>
      </w:pPr>
      <w:r>
        <w:rPr>
          <w:rFonts w:ascii="Courier New" w:cs="Courier New" w:eastAsia="Courier New" w:hAnsi="Courier New"/>
          <w:color w:val="2E4057"/>
          <w:sz w:val="18"/>
          <w:szCs w:val="18"/>
        </w:rPr>
        <w:t xml:space="preserve">// WRONG — edge sensitive, hangs if signal already high</w:t>
      </w:r>
    </w:p>
    <w:p>
      <w:pPr>
        <w:shd w:fill="F0F4F8" w:val="clear"/>
        <w:spacing w:after="60"/>
        <w:ind w:left="720"/>
      </w:pPr>
      <w:r>
        <w:rPr>
          <w:rFonts w:ascii="Courier New" w:cs="Courier New" w:eastAsia="Courier New" w:hAnsi="Courier New"/>
          <w:color w:val="2E4057"/>
          <w:sz w:val="18"/>
          <w:szCs w:val="18"/>
        </w:rPr>
        <w:t xml:space="preserve">@(posedge vif.drv_cp.awready);</w:t>
      </w:r>
    </w:p>
    <w:p>
      <w:pPr>
        <w:shd w:fill="F0F4F8" w:val="clear"/>
        <w:spacing w:after="60"/>
        <w:ind w:left="720"/>
      </w:pPr>
      <w:r>
        <w:rPr>
          <w:rFonts w:ascii="Courier New" w:cs="Courier New" w:eastAsia="Courier New" w:hAnsi="Courier New"/>
          <w:color w:val="2E4057"/>
          <w:sz w:val="18"/>
          <w:szCs w:val="18"/>
        </w:rPr>
        <w:t xml:space="preserve"/>
      </w:r>
    </w:p>
    <w:p>
      <w:pPr>
        <w:shd w:fill="F0F4F8" w:val="clear"/>
        <w:spacing w:after="60"/>
        <w:ind w:left="720"/>
      </w:pPr>
      <w:r>
        <w:rPr>
          <w:rFonts w:ascii="Courier New" w:cs="Courier New" w:eastAsia="Courier New" w:hAnsi="Courier New"/>
          <w:color w:val="2E4057"/>
          <w:sz w:val="18"/>
          <w:szCs w:val="18"/>
        </w:rPr>
        <w:t xml:space="preserve">// CORRECT — clock synchronized, level check each cycle</w:t>
      </w:r>
    </w:p>
    <w:p>
      <w:pPr>
        <w:shd w:fill="F0F4F8" w:val="clear"/>
        <w:spacing w:after="60"/>
        <w:ind w:left="720"/>
      </w:pPr>
      <w:r>
        <w:rPr>
          <w:rFonts w:ascii="Courier New" w:cs="Courier New" w:eastAsia="Courier New" w:hAnsi="Courier New"/>
          <w:color w:val="2E4057"/>
          <w:sz w:val="18"/>
          <w:szCs w:val="18"/>
        </w:rPr>
        <w:t xml:space="preserve">@(vif.drv_cp);</w:t>
      </w:r>
    </w:p>
    <w:p>
      <w:pPr>
        <w:shd w:fill="F0F4F8" w:val="clear"/>
        <w:spacing w:after="60"/>
        <w:ind w:left="720"/>
      </w:pPr>
      <w:r>
        <w:rPr>
          <w:rFonts w:ascii="Courier New" w:cs="Courier New" w:eastAsia="Courier New" w:hAnsi="Courier New"/>
          <w:color w:val="2E4057"/>
          <w:sz w:val="18"/>
          <w:szCs w:val="18"/>
        </w:rPr>
        <w:t xml:space="preserve">while(!vif.drv_cp.awready) @(vif.drv_cp);</w:t>
      </w:r>
    </w:p>
    <w:p>
      <w:pPr>
        <w:shd w:fill="F0F4F8" w:val="clear"/>
        <w:spacing w:after="60"/>
        <w:ind w:left="720"/>
      </w:pPr>
      <w:r>
        <w:rPr>
          <w:rFonts w:ascii="Courier New" w:cs="Courier New" w:eastAsia="Courier New" w:hAnsi="Courier New"/>
          <w:color w:val="2E4057"/>
          <w:sz w:val="18"/>
          <w:szCs w:val="18"/>
        </w:rPr>
        <w:t xml:space="preserve"/>
      </w:r>
    </w:p>
    <w:p>
      <w:pPr>
        <w:shd w:fill="F0F4F8" w:val="clear"/>
        <w:spacing w:after="60"/>
        <w:ind w:left="720"/>
      </w:pPr>
      <w:r>
        <w:rPr>
          <w:rFonts w:ascii="Courier New" w:cs="Courier New" w:eastAsia="Courier New" w:hAnsi="Courier New"/>
          <w:color w:val="2E4057"/>
          <w:sz w:val="18"/>
          <w:szCs w:val="18"/>
        </w:rPr>
        <w:t xml:space="preserve">// ALSO CORRECT — concise iff syntax</w:t>
      </w:r>
    </w:p>
    <w:p>
      <w:pPr>
        <w:shd w:fill="F0F4F8" w:val="clear"/>
        <w:spacing w:after="60"/>
        <w:ind w:left="720"/>
      </w:pPr>
      <w:r>
        <w:rPr>
          <w:rFonts w:ascii="Courier New" w:cs="Courier New" w:eastAsia="Courier New" w:hAnsi="Courier New"/>
          <w:color w:val="2E4057"/>
          <w:sz w:val="18"/>
          <w:szCs w:val="18"/>
        </w:rPr>
        <w:t xml:space="preserve">@(posedge vif.clk iff vif.drv_cp.awready);</w:t>
      </w:r>
    </w:p>
    <w:p>
      <w:pPr>
        <w:spacing w:after="120"/>
      </w:pPr>
      <w:r>
        <w:t xml:space="preserve"/>
      </w:r>
    </w:p>
    <w:p>
      <w:pPr>
        <w:pStyle w:val="Heading2"/>
      </w:pPr>
      <w:r>
        <w:rPr>
          <w:rFonts w:ascii="Arial" w:cs="Arial" w:eastAsia="Arial" w:hAnsi="Arial"/>
          <w:b/>
          <w:bCs/>
          <w:color w:val="2E75B6"/>
          <w:sz w:val="28"/>
          <w:szCs w:val="28"/>
        </w:rPr>
        <w:t xml:space="preserve">6.3 Signal Assignment Types</w:t>
      </w:r>
    </w:p>
    <w:p>
      <w:pPr>
        <w:pStyle w:val="ListParagraph"/>
        <w:numPr>
          <w:ilvl w:val="0"/>
          <w:numId w:val="2"/>
        </w:numPr>
        <w:spacing w:after="80"/>
      </w:pPr>
      <w:r>
        <w:rPr>
          <w:rFonts w:ascii="Arial" w:cs="Arial" w:eastAsia="Arial" w:hAnsi="Arial"/>
          <w:sz w:val="22"/>
          <w:szCs w:val="22"/>
        </w:rPr>
        <w:t xml:space="preserve">Interface signals through clocking block: always use non-blocking &lt;=</w:t>
      </w:r>
    </w:p>
    <w:p>
      <w:pPr>
        <w:pStyle w:val="ListParagraph"/>
        <w:numPr>
          <w:ilvl w:val="0"/>
          <w:numId w:val="2"/>
        </w:numPr>
        <w:spacing w:after="80"/>
      </w:pPr>
      <w:r>
        <w:rPr>
          <w:rFonts w:ascii="Arial" w:cs="Arial" w:eastAsia="Arial" w:hAnsi="Arial"/>
          <w:sz w:val="22"/>
          <w:szCs w:val="22"/>
        </w:rPr>
        <w:t xml:space="preserve">Class fields (transaction fields): always use blocking =</w:t>
      </w:r>
    </w:p>
    <w:p>
      <w:pPr>
        <w:pStyle w:val="ListParagraph"/>
        <w:numPr>
          <w:ilvl w:val="0"/>
          <w:numId w:val="2"/>
        </w:numPr>
        <w:spacing w:after="80"/>
      </w:pPr>
      <w:r>
        <w:rPr>
          <w:rFonts w:ascii="Arial" w:cs="Arial" w:eastAsia="Arial" w:hAnsi="Arial"/>
          <w:sz w:val="22"/>
          <w:szCs w:val="22"/>
        </w:rPr>
        <w:t xml:space="preserve">Capturing DUT response into transaction: t.rdata = vif.drv_cp.rdata (blocking)</w:t>
      </w:r>
    </w:p>
    <w:p>
      <w:pPr>
        <w:spacing w:after="120"/>
      </w:pPr>
      <w:r>
        <w:t xml:space="preserve"/>
      </w:r>
    </w:p>
    <w:p>
      <w:pPr>
        <w:pStyle w:val="Heading2"/>
      </w:pPr>
      <w:r>
        <w:rPr>
          <w:rFonts w:ascii="Arial" w:cs="Arial" w:eastAsia="Arial" w:hAnsi="Arial"/>
          <w:b/>
          <w:bCs/>
          <w:color w:val="2E75B6"/>
          <w:sz w:val="28"/>
          <w:szCs w:val="28"/>
        </w:rPr>
        <w:t xml:space="preserve">6.4 Deassert Valid Signals Correctly</w:t>
      </w:r>
    </w:p>
    <w:p>
      <w:pPr>
        <w:pStyle w:val="ListParagraph"/>
        <w:numPr>
          <w:ilvl w:val="0"/>
          <w:numId w:val="2"/>
        </w:numPr>
        <w:spacing w:after="80"/>
      </w:pPr>
      <w:r>
        <w:rPr>
          <w:rFonts w:ascii="Arial" w:cs="Arial" w:eastAsia="Arial" w:hAnsi="Arial"/>
          <w:sz w:val="22"/>
          <w:szCs w:val="22"/>
        </w:rPr>
        <w:t xml:space="preserve">Deassert tvalid ONLY after the last beat of the last transaction — not between every beat</w:t>
      </w:r>
    </w:p>
    <w:p>
      <w:pPr>
        <w:pStyle w:val="ListParagraph"/>
        <w:numPr>
          <w:ilvl w:val="0"/>
          <w:numId w:val="2"/>
        </w:numPr>
        <w:spacing w:after="80"/>
      </w:pPr>
      <w:r>
        <w:rPr>
          <w:rFonts w:ascii="Arial" w:cs="Arial" w:eastAsia="Arial" w:hAnsi="Arial"/>
          <w:sz w:val="22"/>
          <w:szCs w:val="22"/>
        </w:rPr>
        <w:t xml:space="preserve">Deassert valid signals on the clock edge after the handshake completes</w:t>
      </w:r>
    </w:p>
    <w:p>
      <w:pPr>
        <w:pStyle w:val="ListParagraph"/>
        <w:numPr>
          <w:ilvl w:val="0"/>
          <w:numId w:val="2"/>
        </w:numPr>
        <w:spacing w:after="80"/>
      </w:pPr>
      <w:r>
        <w:rPr>
          <w:rFonts w:ascii="Arial" w:cs="Arial" w:eastAsia="Arial" w:hAnsi="Arial"/>
          <w:sz w:val="22"/>
          <w:szCs w:val="22"/>
        </w:rPr>
        <w:t xml:space="preserve">tlast: only assert on the last beat of the last vector, not on every tlast-capable beat</w:t>
      </w:r>
    </w:p>
    <w:p>
      <w:pPr>
        <w:spacing w:after="120"/>
      </w:pPr>
      <w:r>
        <w:t xml:space="preserve"/>
      </w:r>
    </w:p>
    <w:p>
      <w:pPr>
        <w:pStyle w:val="Heading2"/>
      </w:pPr>
      <w:r>
        <w:rPr>
          <w:rFonts w:ascii="Arial" w:cs="Arial" w:eastAsia="Arial" w:hAnsi="Arial"/>
          <w:b/>
          <w:bCs/>
          <w:color w:val="2E75B6"/>
          <w:sz w:val="28"/>
          <w:szCs w:val="28"/>
        </w:rPr>
        <w:t xml:space="preserve">6.5 Packing Data Into Bus Beats</w:t>
      </w:r>
    </w:p>
    <w:p>
      <w:pPr>
        <w:spacing w:after="120"/>
      </w:pPr>
      <w:r>
        <w:rPr>
          <w:rFonts w:ascii="Arial" w:cs="Arial" w:eastAsia="Arial" w:hAnsi="Arial"/>
          <w:sz w:val="22"/>
          <w:szCs w:val="22"/>
        </w:rPr>
        <w:t xml:space="preserve">When a transaction contains structured data (weights, activations) that must be packed into a wide bus, the driver constructs the beat data. The transaction carries the logical fields. The driver runs the packing loop.</w:t>
      </w:r>
    </w:p>
    <w:p>
      <w:pPr>
        <w:pStyle w:val="ListParagraph"/>
        <w:numPr>
          <w:ilvl w:val="0"/>
          <w:numId w:val="2"/>
        </w:numPr>
        <w:spacing w:after="80"/>
      </w:pPr>
      <w:r>
        <w:rPr>
          <w:rFonts w:ascii="Arial" w:cs="Arial" w:eastAsia="Arial" w:hAnsi="Arial"/>
          <w:sz w:val="22"/>
          <w:szCs w:val="22"/>
        </w:rPr>
        <w:t xml:space="preserve">Weight packing: for each beat, loop over up to 6 packet positions. For each position, compute col = beat*6+p. Pack {idx1,idx0,w1,w0} at tdata[p*20+:20].</w:t>
      </w:r>
    </w:p>
    <w:p>
      <w:pPr>
        <w:pStyle w:val="ListParagraph"/>
        <w:numPr>
          <w:ilvl w:val="0"/>
          <w:numId w:val="2"/>
        </w:numPr>
        <w:spacing w:after="80"/>
      </w:pPr>
      <w:r>
        <w:rPr>
          <w:rFonts w:ascii="Arial" w:cs="Arial" w:eastAsia="Arial" w:hAnsi="Arial"/>
          <w:sz w:val="22"/>
          <w:szCs w:val="22"/>
        </w:rPr>
        <w:t xml:space="preserve">Activation packing: always tdata[31:0] = {a3,a2,a1,a0}. Upper 96 bits zero. Same data both beats in dense mode.</w:t>
      </w:r>
    </w:p>
    <w:p>
      <w:pPr>
        <w:pStyle w:val="ListParagraph"/>
        <w:numPr>
          <w:ilvl w:val="0"/>
          <w:numId w:val="2"/>
        </w:numPr>
        <w:spacing w:after="80"/>
      </w:pPr>
      <w:r>
        <w:rPr>
          <w:rFonts w:ascii="Arial" w:cs="Arial" w:eastAsia="Arial" w:hAnsi="Arial"/>
          <w:sz w:val="22"/>
          <w:szCs w:val="22"/>
        </w:rPr>
        <w:t xml:space="preserve">Always clear tdata to 0 before packing — unused packet positions must be zero.</w:t>
      </w:r>
    </w:p>
    <w:p>
      <w:pPr>
        <w:spacing w:after="120"/>
      </w:pPr>
      <w:r>
        <w:t xml:space="preserve"/>
      </w:r>
    </w:p>
    <w:p>
      <w:pPr>
        <w:pStyle w:val="Heading1"/>
      </w:pPr>
      <w:r>
        <w:rPr>
          <w:rFonts w:ascii="Arial" w:cs="Arial" w:eastAsia="Arial" w:hAnsi="Arial"/>
          <w:b/>
          <w:bCs/>
          <w:sz w:val="32"/>
          <w:szCs w:val="32"/>
        </w:rPr>
        <w:t xml:space="preserve">7. Monitor Design Rules</w:t>
      </w:r>
    </w:p>
    <w:p>
      <w:pPr>
        <w:spacing w:after="120"/>
      </w:pPr>
      <w:r>
        <w:t xml:space="preserve"/>
      </w:r>
    </w:p>
    <w:p>
      <w:pPr>
        <w:pStyle w:val="Heading2"/>
      </w:pPr>
      <w:r>
        <w:rPr>
          <w:rFonts w:ascii="Arial" w:cs="Arial" w:eastAsia="Arial" w:hAnsi="Arial"/>
          <w:b/>
          <w:bCs/>
          <w:color w:val="2E75B6"/>
          <w:sz w:val="28"/>
          <w:szCs w:val="28"/>
        </w:rPr>
        <w:t xml:space="preserve">7.1 The Monitor's Responsibilities</w:t>
      </w:r>
    </w:p>
    <w:p>
      <w:pPr>
        <w:pStyle w:val="ListParagraph"/>
        <w:numPr>
          <w:ilvl w:val="0"/>
          <w:numId w:val="2"/>
        </w:numPr>
        <w:spacing w:after="80"/>
      </w:pPr>
      <w:r>
        <w:rPr>
          <w:rFonts w:ascii="Arial" w:cs="Arial" w:eastAsia="Arial" w:hAnsi="Arial"/>
          <w:sz w:val="22"/>
          <w:szCs w:val="22"/>
        </w:rPr>
        <w:t xml:space="preserve">Watch the interface passively — never drive any signal except tready on result interface</w:t>
      </w:r>
    </w:p>
    <w:p>
      <w:pPr>
        <w:pStyle w:val="ListParagraph"/>
        <w:numPr>
          <w:ilvl w:val="0"/>
          <w:numId w:val="2"/>
        </w:numPr>
        <w:spacing w:after="80"/>
      </w:pPr>
      <w:r>
        <w:rPr>
          <w:rFonts w:ascii="Arial" w:cs="Arial" w:eastAsia="Arial" w:hAnsi="Arial"/>
          <w:sz w:val="22"/>
          <w:szCs w:val="22"/>
        </w:rPr>
        <w:t xml:space="preserve">Create a fresh transaction object every iteration inside the forever loop</w:t>
      </w:r>
    </w:p>
    <w:p>
      <w:pPr>
        <w:pStyle w:val="ListParagraph"/>
        <w:numPr>
          <w:ilvl w:val="0"/>
          <w:numId w:val="2"/>
        </w:numPr>
        <w:spacing w:after="80"/>
      </w:pPr>
      <w:r>
        <w:rPr>
          <w:rFonts w:ascii="Arial" w:cs="Arial" w:eastAsia="Arial" w:hAnsi="Arial"/>
          <w:sz w:val="22"/>
          <w:szCs w:val="22"/>
        </w:rPr>
        <w:t xml:space="preserve">Collect all beats belonging to one logical operation before sending</w:t>
      </w:r>
    </w:p>
    <w:p>
      <w:pPr>
        <w:pStyle w:val="ListParagraph"/>
        <w:numPr>
          <w:ilvl w:val="0"/>
          <w:numId w:val="2"/>
        </w:numPr>
        <w:spacing w:after="80"/>
      </w:pPr>
      <w:r>
        <w:rPr>
          <w:rFonts w:ascii="Arial" w:cs="Arial" w:eastAsia="Arial" w:hAnsi="Arial"/>
          <w:sz w:val="22"/>
          <w:szCs w:val="22"/>
        </w:rPr>
        <w:t xml:space="preserve">Send one transaction per complete logical operation via analysis port</w:t>
      </w:r>
    </w:p>
    <w:p>
      <w:pPr>
        <w:spacing w:after="120"/>
      </w:pPr>
      <w:r>
        <w:t xml:space="preserve"/>
      </w:r>
    </w:p>
    <w:p>
      <w:pPr>
        <w:pStyle w:val="Heading2"/>
      </w:pPr>
      <w:r>
        <w:rPr>
          <w:rFonts w:ascii="Arial" w:cs="Arial" w:eastAsia="Arial" w:hAnsi="Arial"/>
          <w:b/>
          <w:bCs/>
          <w:color w:val="2E75B6"/>
          <w:sz w:val="28"/>
          <w:szCs w:val="28"/>
        </w:rPr>
        <w:t xml:space="preserve">7.2 Fresh Transaction Every Iteration</w:t>
      </w:r>
    </w:p>
    <w:p>
      <w:pPr>
        <w:spacing w:after="120"/>
      </w:pPr>
      <w:r>
        <w:rPr>
          <w:rFonts w:ascii="Arial" w:cs="Arial" w:eastAsia="Arial" w:hAnsi="Arial"/>
          <w:sz w:val="22"/>
          <w:szCs w:val="22"/>
        </w:rPr>
        <w:t xml:space="preserve">This is the most critical monitor rule. Never reuse the same transaction object across iterations. The scoreboard holds a reference, not a copy.</w:t>
      </w:r>
    </w:p>
    <w:p>
      <w:pPr>
        <w:shd w:fill="F0F4F8" w:val="clear"/>
        <w:spacing w:after="60"/>
        <w:ind w:left="720"/>
      </w:pPr>
      <w:r>
        <w:rPr>
          <w:rFonts w:ascii="Courier New" w:cs="Courier New" w:eastAsia="Courier New" w:hAnsi="Courier New"/>
          <w:color w:val="2E4057"/>
          <w:sz w:val="18"/>
          <w:szCs w:val="18"/>
        </w:rPr>
        <w:t xml:space="preserve">// WRONG — scoreboard sees corrupted data when t is overwritten</w:t>
      </w:r>
    </w:p>
    <w:p>
      <w:pPr>
        <w:shd w:fill="F0F4F8" w:val="clear"/>
        <w:spacing w:after="60"/>
        <w:ind w:left="720"/>
      </w:pPr>
      <w:r>
        <w:rPr>
          <w:rFonts w:ascii="Courier New" w:cs="Courier New" w:eastAsia="Courier New" w:hAnsi="Courier New"/>
          <w:color w:val="2E4057"/>
          <w:sz w:val="18"/>
          <w:szCs w:val="18"/>
        </w:rPr>
        <w:t xml:space="preserve">axil_csr_tnx t; // class level, reused</w:t>
      </w:r>
    </w:p>
    <w:p>
      <w:pPr>
        <w:shd w:fill="F0F4F8" w:val="clear"/>
        <w:spacing w:after="60"/>
        <w:ind w:left="720"/>
      </w:pPr>
      <w:r>
        <w:rPr>
          <w:rFonts w:ascii="Courier New" w:cs="Courier New" w:eastAsia="Courier New" w:hAnsi="Courier New"/>
          <w:color w:val="2E4057"/>
          <w:sz w:val="18"/>
          <w:szCs w:val="18"/>
        </w:rPr>
        <w:t xml:space="preserve"/>
      </w:r>
    </w:p>
    <w:p>
      <w:pPr>
        <w:shd w:fill="F0F4F8" w:val="clear"/>
        <w:spacing w:after="60"/>
        <w:ind w:left="720"/>
      </w:pPr>
      <w:r>
        <w:rPr>
          <w:rFonts w:ascii="Courier New" w:cs="Courier New" w:eastAsia="Courier New" w:hAnsi="Courier New"/>
          <w:color w:val="2E4057"/>
          <w:sz w:val="18"/>
          <w:szCs w:val="18"/>
        </w:rPr>
        <w:t xml:space="preserve">// CORRECT — fresh object every time, scoreboard gets unique reference</w:t>
      </w:r>
    </w:p>
    <w:p>
      <w:pPr>
        <w:shd w:fill="F0F4F8" w:val="clear"/>
        <w:spacing w:after="60"/>
        <w:ind w:left="720"/>
      </w:pPr>
      <w:r>
        <w:rPr>
          <w:rFonts w:ascii="Courier New" w:cs="Courier New" w:eastAsia="Courier New" w:hAnsi="Courier New"/>
          <w:color w:val="2E4057"/>
          <w:sz w:val="18"/>
          <w:szCs w:val="18"/>
        </w:rPr>
        <w:t xml:space="preserve">forever begin</w:t>
      </w:r>
    </w:p>
    <w:p>
      <w:pPr>
        <w:shd w:fill="F0F4F8" w:val="clear"/>
        <w:spacing w:after="60"/>
        <w:ind w:left="720"/>
      </w:pPr>
      <w:r>
        <w:rPr>
          <w:rFonts w:ascii="Courier New" w:cs="Courier New" w:eastAsia="Courier New" w:hAnsi="Courier New"/>
          <w:color w:val="2E4057"/>
          <w:sz w:val="18"/>
          <w:szCs w:val="18"/>
        </w:rPr>
        <w:t xml:space="preserve">    t = axil_csr_tnx::type_id::create("t");</w:t>
      </w:r>
    </w:p>
    <w:p>
      <w:pPr>
        <w:shd w:fill="F0F4F8" w:val="clear"/>
        <w:spacing w:after="60"/>
        <w:ind w:left="720"/>
      </w:pPr>
      <w:r>
        <w:rPr>
          <w:rFonts w:ascii="Courier New" w:cs="Courier New" w:eastAsia="Courier New" w:hAnsi="Courier New"/>
          <w:color w:val="2E4057"/>
          <w:sz w:val="18"/>
          <w:szCs w:val="18"/>
        </w:rPr>
        <w:t xml:space="preserve">    // capture data into t</w:t>
      </w:r>
    </w:p>
    <w:p>
      <w:pPr>
        <w:shd w:fill="F0F4F8" w:val="clear"/>
        <w:spacing w:after="60"/>
        <w:ind w:left="720"/>
      </w:pPr>
      <w:r>
        <w:rPr>
          <w:rFonts w:ascii="Courier New" w:cs="Courier New" w:eastAsia="Courier New" w:hAnsi="Courier New"/>
          <w:color w:val="2E4057"/>
          <w:sz w:val="18"/>
          <w:szCs w:val="18"/>
        </w:rPr>
        <w:t xml:space="preserve">    send.write(t);</w:t>
      </w:r>
    </w:p>
    <w:p>
      <w:pPr>
        <w:shd w:fill="F0F4F8" w:val="clear"/>
        <w:spacing w:after="60"/>
        <w:ind w:left="720"/>
      </w:pPr>
      <w:r>
        <w:rPr>
          <w:rFonts w:ascii="Courier New" w:cs="Courier New" w:eastAsia="Courier New" w:hAnsi="Courier New"/>
          <w:color w:val="2E4057"/>
          <w:sz w:val="18"/>
          <w:szCs w:val="18"/>
        </w:rPr>
        <w:t xml:space="preserve">end</w:t>
      </w:r>
    </w:p>
    <w:p>
      <w:pPr>
        <w:spacing w:after="120"/>
      </w:pPr>
      <w:r>
        <w:t xml:space="preserve"/>
      </w:r>
    </w:p>
    <w:p>
      <w:pPr>
        <w:pStyle w:val="Heading2"/>
      </w:pPr>
      <w:r>
        <w:rPr>
          <w:rFonts w:ascii="Arial" w:cs="Arial" w:eastAsia="Arial" w:hAnsi="Arial"/>
          <w:b/>
          <w:bCs/>
          <w:color w:val="2E75B6"/>
          <w:sz w:val="28"/>
          <w:szCs w:val="28"/>
        </w:rPr>
        <w:t xml:space="preserve">7.3 Multi-Beat Collection</w:t>
      </w:r>
    </w:p>
    <w:p>
      <w:pPr>
        <w:pStyle w:val="ListParagraph"/>
        <w:numPr>
          <w:ilvl w:val="0"/>
          <w:numId w:val="2"/>
        </w:numPr>
        <w:spacing w:after="80"/>
      </w:pPr>
      <w:r>
        <w:rPr>
          <w:rFonts w:ascii="Arial" w:cs="Arial" w:eastAsia="Arial" w:hAnsi="Arial"/>
          <w:sz w:val="22"/>
          <w:szCs w:val="22"/>
        </w:rPr>
        <w:t xml:space="preserve">Weight monitor: collect all TB_ROWS * BEATS_PER_ROW beats before sending one tile transaction</w:t>
      </w:r>
    </w:p>
    <w:p>
      <w:pPr>
        <w:pStyle w:val="ListParagraph"/>
        <w:numPr>
          <w:ilvl w:val="0"/>
          <w:numId w:val="2"/>
        </w:numPr>
        <w:spacing w:after="80"/>
      </w:pPr>
      <w:r>
        <w:rPr>
          <w:rFonts w:ascii="Arial" w:cs="Arial" w:eastAsia="Arial" w:hAnsi="Arial"/>
          <w:sz w:val="22"/>
          <w:szCs w:val="22"/>
        </w:rPr>
        <w:t xml:space="preserve">Activation monitor: collect beats_per_vector beats (1 sparse, 2 dense) before sending one vector transaction</w:t>
      </w:r>
    </w:p>
    <w:p>
      <w:pPr>
        <w:pStyle w:val="ListParagraph"/>
        <w:numPr>
          <w:ilvl w:val="0"/>
          <w:numId w:val="2"/>
        </w:numPr>
        <w:spacing w:after="80"/>
      </w:pPr>
      <w:r>
        <w:rPr>
          <w:rFonts w:ascii="Arial" w:cs="Arial" w:eastAsia="Arial" w:hAnsi="Arial"/>
          <w:sz w:val="22"/>
          <w:szCs w:val="22"/>
        </w:rPr>
        <w:t xml:space="preserve">Result monitor: collect ceil(TB_COLS/4) beats before sending one result vector transaction</w:t>
      </w:r>
    </w:p>
    <w:p>
      <w:pPr>
        <w:pStyle w:val="ListParagraph"/>
        <w:numPr>
          <w:ilvl w:val="0"/>
          <w:numId w:val="2"/>
        </w:numPr>
        <w:spacing w:after="80"/>
      </w:pPr>
      <w:r>
        <w:rPr>
          <w:rFonts w:ascii="Arial" w:cs="Arial" w:eastAsia="Arial" w:hAnsi="Arial"/>
          <w:sz w:val="22"/>
          <w:szCs w:val="22"/>
        </w:rPr>
        <w:t xml:space="preserve">Capture sideband (tuser, sparsity) on first beat only — it is the same for all beats in one operation</w:t>
      </w:r>
    </w:p>
    <w:p>
      <w:pPr>
        <w:spacing w:after="120"/>
      </w:pPr>
      <w:r>
        <w:t xml:space="preserve"/>
      </w:r>
    </w:p>
    <w:p>
      <w:r>
        <w:br w:type="page"/>
      </w:r>
    </w:p>
    <w:p>
      <w:pPr>
        <w:pStyle w:val="Heading1"/>
      </w:pPr>
      <w:r>
        <w:rPr>
          <w:rFonts w:ascii="Arial" w:cs="Arial" w:eastAsia="Arial" w:hAnsi="Arial"/>
          <w:b/>
          <w:bCs/>
          <w:sz w:val="32"/>
          <w:szCs w:val="32"/>
        </w:rPr>
        <w:t xml:space="preserve">8. Agent Architecture</w:t>
      </w:r>
    </w:p>
    <w:p>
      <w:pPr>
        <w:spacing w:after="120"/>
      </w:pPr>
      <w:r>
        <w:t xml:space="preserve"/>
      </w:r>
    </w:p>
    <w:p>
      <w:pPr>
        <w:pStyle w:val="Heading2"/>
      </w:pPr>
      <w:r>
        <w:rPr>
          <w:rFonts w:ascii="Arial" w:cs="Arial" w:eastAsia="Arial" w:hAnsi="Arial"/>
          <w:b/>
          <w:bCs/>
          <w:color w:val="2E75B6"/>
          <w:sz w:val="28"/>
          <w:szCs w:val="28"/>
        </w:rPr>
        <w:t xml:space="preserve">8.1 Active vs Passive Agents</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800"/>
        <w:gridCol w:w="1440"/>
        <w:gridCol w:w="3000"/>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Agent Type</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 Driver?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 Sequencer?</w:t>
            </w:r>
          </w:p>
        </w:tc>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Has Monitor?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Active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TB initiates transactions (weight, activation, AXI-Lite)</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Passive</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Yes</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DUT initiates transactions (result 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 passive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Partial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DUT initiates but TB drives handshake (result with tready)</w:t>
            </w:r>
          </w:p>
        </w:tc>
      </w:tr>
    </w:tbl>
    <w:p>
      <w:pPr>
        <w:spacing w:after="120"/>
      </w:pPr>
      <w:r>
        <w:t xml:space="preserve"/>
      </w:r>
    </w:p>
    <w:p>
      <w:pPr>
        <w:pStyle w:val="Heading2"/>
      </w:pPr>
      <w:r>
        <w:rPr>
          <w:rFonts w:ascii="Arial" w:cs="Arial" w:eastAsia="Arial" w:hAnsi="Arial"/>
          <w:b/>
          <w:bCs/>
          <w:color w:val="2E75B6"/>
          <w:sz w:val="28"/>
          <w:szCs w:val="28"/>
        </w:rPr>
        <w:t xml:space="preserve">8.2 The Analysis Port Chain</w:t>
      </w:r>
    </w:p>
    <w:p>
      <w:pPr>
        <w:spacing w:after="120"/>
      </w:pPr>
      <w:r>
        <w:rPr>
          <w:rFonts w:ascii="Arial" w:cs="Arial" w:eastAsia="Arial" w:hAnsi="Arial"/>
          <w:sz w:val="22"/>
          <w:szCs w:val="22"/>
        </w:rPr>
        <w:t xml:space="preserve">The agent exposes its own analysis port that forwards the monitor output. This decouples the monitor from the scoreboard and makes the agent reusable.</w:t>
      </w:r>
    </w:p>
    <w:p>
      <w:pPr>
        <w:pStyle w:val="ListParagraph"/>
        <w:numPr>
          <w:ilvl w:val="0"/>
          <w:numId w:val="2"/>
        </w:numPr>
        <w:spacing w:after="80"/>
      </w:pPr>
      <w:r>
        <w:rPr>
          <w:rFonts w:ascii="Arial" w:cs="Arial" w:eastAsia="Arial" w:hAnsi="Arial"/>
          <w:sz w:val="22"/>
          <w:szCs w:val="22"/>
        </w:rPr>
        <w:t xml:space="preserve">Monitor has: uvm_analysis_port send</w:t>
      </w:r>
    </w:p>
    <w:p>
      <w:pPr>
        <w:pStyle w:val="ListParagraph"/>
        <w:numPr>
          <w:ilvl w:val="0"/>
          <w:numId w:val="2"/>
        </w:numPr>
        <w:spacing w:after="80"/>
      </w:pPr>
      <w:r>
        <w:rPr>
          <w:rFonts w:ascii="Arial" w:cs="Arial" w:eastAsia="Arial" w:hAnsi="Arial"/>
          <w:sz w:val="22"/>
          <w:szCs w:val="22"/>
        </w:rPr>
        <w:t xml:space="preserve">Agent has: uvm_analysis_port aport</w:t>
      </w:r>
    </w:p>
    <w:p>
      <w:pPr>
        <w:pStyle w:val="ListParagraph"/>
        <w:numPr>
          <w:ilvl w:val="0"/>
          <w:numId w:val="2"/>
        </w:numPr>
        <w:spacing w:after="80"/>
      </w:pPr>
      <w:r>
        <w:rPr>
          <w:rFonts w:ascii="Arial" w:cs="Arial" w:eastAsia="Arial" w:hAnsi="Arial"/>
          <w:sz w:val="22"/>
          <w:szCs w:val="22"/>
        </w:rPr>
        <w:t xml:space="preserve">In agent connect_phase: mon.send.connect(aport)</w:t>
      </w:r>
    </w:p>
    <w:p>
      <w:pPr>
        <w:pStyle w:val="ListParagraph"/>
        <w:numPr>
          <w:ilvl w:val="0"/>
          <w:numId w:val="2"/>
        </w:numPr>
        <w:spacing w:after="80"/>
      </w:pPr>
      <w:r>
        <w:rPr>
          <w:rFonts w:ascii="Arial" w:cs="Arial" w:eastAsia="Arial" w:hAnsi="Arial"/>
          <w:sz w:val="22"/>
          <w:szCs w:val="22"/>
        </w:rPr>
        <w:t xml:space="preserve">In environment connect_phase: agent.aport.connect(scoreboard.imp)</w:t>
      </w:r>
    </w:p>
    <w:p>
      <w:pPr>
        <w:pStyle w:val="ListParagraph"/>
        <w:numPr>
          <w:ilvl w:val="0"/>
          <w:numId w:val="2"/>
        </w:numPr>
        <w:spacing w:after="80"/>
      </w:pPr>
      <w:r>
        <w:rPr>
          <w:rFonts w:ascii="Arial" w:cs="Arial" w:eastAsia="Arial" w:hAnsi="Arial"/>
          <w:sz w:val="22"/>
          <w:szCs w:val="22"/>
        </w:rPr>
        <w:t xml:space="preserve">The agent never knows who connects to its aport — that is the environment's concern</w:t>
      </w:r>
    </w:p>
    <w:p>
      <w:pPr>
        <w:spacing w:after="120"/>
      </w:pPr>
      <w:r>
        <w:t xml:space="preserve"/>
      </w:r>
    </w:p>
    <w:p>
      <w:pPr>
        <w:pStyle w:val="Heading2"/>
      </w:pPr>
      <w:r>
        <w:rPr>
          <w:rFonts w:ascii="Arial" w:cs="Arial" w:eastAsia="Arial" w:hAnsi="Arial"/>
          <w:b/>
          <w:bCs/>
          <w:color w:val="2E75B6"/>
          <w:sz w:val="28"/>
          <w:szCs w:val="28"/>
        </w:rPr>
        <w:t xml:space="preserve">8.3 config_db Interface Distribution</w:t>
      </w:r>
    </w:p>
    <w:p>
      <w:pPr>
        <w:spacing w:after="120"/>
      </w:pPr>
      <w:r>
        <w:rPr>
          <w:rFonts w:ascii="Arial" w:cs="Arial" w:eastAsia="Arial" w:hAnsi="Arial"/>
          <w:sz w:val="22"/>
          <w:szCs w:val="22"/>
        </w:rPr>
        <w:t xml:space="preserve">The interface connection chain has exactly three steps. Understand each step.</w:t>
      </w:r>
    </w:p>
    <w:p>
      <w:pPr>
        <w:pStyle w:val="ListParagraph"/>
        <w:numPr>
          <w:ilvl w:val="0"/>
          <w:numId w:val="3"/>
        </w:numPr>
        <w:spacing w:after="80"/>
      </w:pPr>
      <w:r>
        <w:rPr>
          <w:rFonts w:ascii="Arial" w:cs="Arial" w:eastAsia="Arial" w:hAnsi="Arial"/>
          <w:sz w:val="22"/>
          <w:szCs w:val="22"/>
        </w:rPr>
        <w:t xml:space="preserve">tb_top creates the real interface: accel_axil_if axil_if(clk, rst_n)</w:t>
      </w:r>
    </w:p>
    <w:p>
      <w:pPr>
        <w:pStyle w:val="ListParagraph"/>
        <w:numPr>
          <w:ilvl w:val="0"/>
          <w:numId w:val="3"/>
        </w:numPr>
        <w:spacing w:after="80"/>
      </w:pPr>
      <w:r>
        <w:rPr>
          <w:rFonts w:ascii="Arial" w:cs="Arial" w:eastAsia="Arial" w:hAnsi="Arial"/>
          <w:sz w:val="22"/>
          <w:szCs w:val="22"/>
        </w:rPr>
        <w:t xml:space="preserve">tb_top puts it in config_db: uvm_config_db#(virtual accel_axil_if)::set(null, "*", "axil_if", axil_if)</w:t>
      </w:r>
    </w:p>
    <w:p>
      <w:pPr>
        <w:pStyle w:val="ListParagraph"/>
        <w:numPr>
          <w:ilvl w:val="0"/>
          <w:numId w:val="3"/>
        </w:numPr>
        <w:spacing w:after="80"/>
      </w:pPr>
      <w:r>
        <w:rPr>
          <w:rFonts w:ascii="Arial" w:cs="Arial" w:eastAsia="Arial" w:hAnsi="Arial"/>
          <w:sz w:val="22"/>
          <w:szCs w:val="22"/>
        </w:rPr>
        <w:t xml:space="preserve">Driver/monitor retrieves it in build_phase: uvm_config_db#(virtual accel_axil_if)::get(this, "", "axil_if", vif)</w:t>
      </w:r>
    </w:p>
    <w:p>
      <w:pPr>
        <w:spacing w:after="120"/>
      </w:pPr>
      <w:r>
        <w:t xml:space="preserve"/>
      </w:r>
    </w:p>
    <w:p>
      <w:pPr>
        <w:spacing w:after="120"/>
      </w:pPr>
      <w:r>
        <w:rPr>
          <w:rFonts w:ascii="Arial" w:cs="Arial" w:eastAsia="Arial" w:hAnsi="Arial"/>
          <w:b/>
          <w:bCs/>
          <w:sz w:val="22"/>
          <w:szCs w:val="22"/>
        </w:rPr>
        <w:t xml:space="preserve">Critical: </w:t>
      </w:r>
      <w:r>
        <w:rPr>
          <w:rFonts w:ascii="Arial" w:cs="Arial" w:eastAsia="Arial" w:hAnsi="Arial"/>
          <w:sz w:val="22"/>
          <w:szCs w:val="22"/>
        </w:rPr>
        <w:t xml:space="preserve">virtual accel_axil_if vif declares a handle — it creates nothing. It is a pointer to the real interface in tb_top. Never pass clk or rst_n to a virtual interface declaration.</w:t>
      </w:r>
    </w:p>
    <w:p>
      <w:pPr>
        <w:spacing w:after="120"/>
      </w:pPr>
      <w:r>
        <w:t xml:space="preserve"/>
      </w:r>
    </w:p>
    <w:p>
      <w:pPr>
        <w:pStyle w:val="Heading1"/>
      </w:pPr>
      <w:r>
        <w:rPr>
          <w:rFonts w:ascii="Arial" w:cs="Arial" w:eastAsia="Arial" w:hAnsi="Arial"/>
          <w:b/>
          <w:bCs/>
          <w:sz w:val="32"/>
          <w:szCs w:val="32"/>
        </w:rPr>
        <w:t xml:space="preserve">9. Scoreboard Design</w:t>
      </w:r>
    </w:p>
    <w:p>
      <w:pPr>
        <w:spacing w:after="120"/>
      </w:pPr>
      <w:r>
        <w:t xml:space="preserve"/>
      </w:r>
    </w:p>
    <w:p>
      <w:pPr>
        <w:pStyle w:val="Heading2"/>
      </w:pPr>
      <w:r>
        <w:rPr>
          <w:rFonts w:ascii="Arial" w:cs="Arial" w:eastAsia="Arial" w:hAnsi="Arial"/>
          <w:b/>
          <w:bCs/>
          <w:color w:val="2E75B6"/>
          <w:sz w:val="28"/>
          <w:szCs w:val="28"/>
        </w:rPr>
        <w:t xml:space="preserve">9.1 Multiple Analysis Imports</w:t>
      </w:r>
    </w:p>
    <w:p>
      <w:pPr>
        <w:spacing w:after="120"/>
      </w:pPr>
      <w:r>
        <w:rPr>
          <w:rFonts w:ascii="Arial" w:cs="Arial" w:eastAsia="Arial" w:hAnsi="Arial"/>
          <w:sz w:val="22"/>
          <w:szCs w:val="22"/>
        </w:rPr>
        <w:t xml:space="preserve">When a scoreboard receives from multiple monitors, use uvm_analysis_imp_decl to create unique write functions for each source.</w:t>
      </w:r>
    </w:p>
    <w:p>
      <w:pPr>
        <w:shd w:fill="F0F4F8" w:val="clear"/>
        <w:spacing w:after="60"/>
        <w:ind w:left="720"/>
      </w:pPr>
      <w:r>
        <w:rPr>
          <w:rFonts w:ascii="Courier New" w:cs="Courier New" w:eastAsia="Courier New" w:hAnsi="Courier New"/>
          <w:color w:val="2E4057"/>
          <w:sz w:val="18"/>
          <w:szCs w:val="18"/>
        </w:rPr>
        <w:t xml:space="preserve">`uvm_analysis_imp_decl(_weight)</w:t>
      </w:r>
    </w:p>
    <w:p>
      <w:pPr>
        <w:shd w:fill="F0F4F8" w:val="clear"/>
        <w:spacing w:after="60"/>
        <w:ind w:left="720"/>
      </w:pPr>
      <w:r>
        <w:rPr>
          <w:rFonts w:ascii="Courier New" w:cs="Courier New" w:eastAsia="Courier New" w:hAnsi="Courier New"/>
          <w:color w:val="2E4057"/>
          <w:sz w:val="18"/>
          <w:szCs w:val="18"/>
        </w:rPr>
        <w:t xml:space="preserve">`uvm_analysis_imp_decl(_act)</w:t>
      </w:r>
    </w:p>
    <w:p>
      <w:pPr>
        <w:shd w:fill="F0F4F8" w:val="clear"/>
        <w:spacing w:after="60"/>
        <w:ind w:left="720"/>
      </w:pPr>
      <w:r>
        <w:rPr>
          <w:rFonts w:ascii="Courier New" w:cs="Courier New" w:eastAsia="Courier New" w:hAnsi="Courier New"/>
          <w:color w:val="2E4057"/>
          <w:sz w:val="18"/>
          <w:szCs w:val="18"/>
        </w:rPr>
        <w:t xml:space="preserve">`uvm_analysis_imp_decl(_result)</w:t>
      </w:r>
    </w:p>
    <w:p>
      <w:pPr>
        <w:shd w:fill="F0F4F8" w:val="clear"/>
        <w:spacing w:after="60"/>
        <w:ind w:left="720"/>
      </w:pPr>
      <w:r>
        <w:rPr>
          <w:rFonts w:ascii="Courier New" w:cs="Courier New" w:eastAsia="Courier New" w:hAnsi="Courier New"/>
          <w:color w:val="2E4057"/>
          <w:sz w:val="18"/>
          <w:szCs w:val="18"/>
        </w:rPr>
        <w:t xml:space="preserve"/>
      </w:r>
    </w:p>
    <w:p>
      <w:pPr>
        <w:shd w:fill="F0F4F8" w:val="clear"/>
        <w:spacing w:after="60"/>
        <w:ind w:left="720"/>
      </w:pPr>
      <w:r>
        <w:rPr>
          <w:rFonts w:ascii="Courier New" w:cs="Courier New" w:eastAsia="Courier New" w:hAnsi="Courier New"/>
          <w:color w:val="2E4057"/>
          <w:sz w:val="18"/>
          <w:szCs w:val="18"/>
        </w:rPr>
        <w:t xml:space="preserve">// Each gets its own write function:</w:t>
      </w:r>
    </w:p>
    <w:p>
      <w:pPr>
        <w:shd w:fill="F0F4F8" w:val="clear"/>
        <w:spacing w:after="60"/>
        <w:ind w:left="720"/>
      </w:pPr>
      <w:r>
        <w:rPr>
          <w:rFonts w:ascii="Courier New" w:cs="Courier New" w:eastAsia="Courier New" w:hAnsi="Courier New"/>
          <w:color w:val="2E4057"/>
          <w:sz w:val="18"/>
          <w:szCs w:val="18"/>
        </w:rPr>
        <w:t xml:space="preserve">function void write_weight(axis_weight_tnx t); ... endfunction</w:t>
      </w:r>
    </w:p>
    <w:p>
      <w:pPr>
        <w:shd w:fill="F0F4F8" w:val="clear"/>
        <w:spacing w:after="60"/>
        <w:ind w:left="720"/>
      </w:pPr>
      <w:r>
        <w:rPr>
          <w:rFonts w:ascii="Courier New" w:cs="Courier New" w:eastAsia="Courier New" w:hAnsi="Courier New"/>
          <w:color w:val="2E4057"/>
          <w:sz w:val="18"/>
          <w:szCs w:val="18"/>
        </w:rPr>
        <w:t xml:space="preserve">function void write_act(axis_act_tnx t);    ... endfunction</w:t>
      </w:r>
    </w:p>
    <w:p>
      <w:pPr>
        <w:shd w:fill="F0F4F8" w:val="clear"/>
        <w:spacing w:after="60"/>
        <w:ind w:left="720"/>
      </w:pPr>
      <w:r>
        <w:rPr>
          <w:rFonts w:ascii="Courier New" w:cs="Courier New" w:eastAsia="Courier New" w:hAnsi="Courier New"/>
          <w:color w:val="2E4057"/>
          <w:sz w:val="18"/>
          <w:szCs w:val="18"/>
        </w:rPr>
        <w:t xml:space="preserve">function void write_result(axis_result_tnx t); ... endfunction</w:t>
      </w:r>
    </w:p>
    <w:p>
      <w:pPr>
        <w:spacing w:after="120"/>
      </w:pPr>
      <w:r>
        <w:t xml:space="preserve"/>
      </w:r>
    </w:p>
    <w:p>
      <w:pPr>
        <w:pStyle w:val="Heading2"/>
      </w:pPr>
      <w:r>
        <w:rPr>
          <w:rFonts w:ascii="Arial" w:cs="Arial" w:eastAsia="Arial" w:hAnsi="Arial"/>
          <w:b/>
          <w:bCs/>
          <w:color w:val="2E75B6"/>
          <w:sz w:val="28"/>
          <w:szCs w:val="28"/>
        </w:rPr>
        <w:t xml:space="preserve">9.2 Queue-Based Storage</w:t>
      </w:r>
    </w:p>
    <w:p>
      <w:pPr>
        <w:pStyle w:val="ListParagraph"/>
        <w:numPr>
          <w:ilvl w:val="0"/>
          <w:numId w:val="2"/>
        </w:numPr>
        <w:spacing w:after="80"/>
      </w:pPr>
      <w:r>
        <w:rPr>
          <w:rFonts w:ascii="Arial" w:cs="Arial" w:eastAsia="Arial" w:hAnsi="Arial"/>
          <w:sz w:val="22"/>
          <w:szCs w:val="22"/>
        </w:rPr>
        <w:t xml:space="preserve">Use SystemVerilog queues ($) to store transactions arriving at different times</w:t>
      </w:r>
    </w:p>
    <w:p>
      <w:pPr>
        <w:pStyle w:val="ListParagraph"/>
        <w:numPr>
          <w:ilvl w:val="0"/>
          <w:numId w:val="2"/>
        </w:numPr>
        <w:spacing w:after="80"/>
      </w:pPr>
      <w:r>
        <w:rPr>
          <w:rFonts w:ascii="Arial" w:cs="Arial" w:eastAsia="Arial" w:hAnsi="Arial"/>
          <w:sz w:val="22"/>
          <w:szCs w:val="22"/>
        </w:rPr>
        <w:t xml:space="preserve">Weight queue: stores tile — reused for all activation vectors in one tile</w:t>
      </w:r>
    </w:p>
    <w:p>
      <w:pPr>
        <w:pStyle w:val="ListParagraph"/>
        <w:numPr>
          <w:ilvl w:val="0"/>
          <w:numId w:val="2"/>
        </w:numPr>
        <w:spacing w:after="80"/>
      </w:pPr>
      <w:r>
        <w:rPr>
          <w:rFonts w:ascii="Arial" w:cs="Arial" w:eastAsia="Arial" w:hAnsi="Arial"/>
          <w:sz w:val="22"/>
          <w:szCs w:val="22"/>
        </w:rPr>
        <w:t xml:space="preserve">Activation queue: stores vectors — consumed one per result vector (pop_front)</w:t>
      </w:r>
    </w:p>
    <w:p>
      <w:pPr>
        <w:pStyle w:val="ListParagraph"/>
        <w:numPr>
          <w:ilvl w:val="0"/>
          <w:numId w:val="2"/>
        </w:numPr>
        <w:spacing w:after="80"/>
      </w:pPr>
      <w:r>
        <w:rPr>
          <w:rFonts w:ascii="Arial" w:cs="Arial" w:eastAsia="Arial" w:hAnsi="Arial"/>
          <w:sz w:val="22"/>
          <w:szCs w:val="22"/>
        </w:rPr>
        <w:t xml:space="preserve">Pop weight from queue only when is_last = 1 (tile complete)</w:t>
      </w:r>
    </w:p>
    <w:p>
      <w:pPr>
        <w:pStyle w:val="ListParagraph"/>
        <w:numPr>
          <w:ilvl w:val="0"/>
          <w:numId w:val="2"/>
        </w:numPr>
        <w:spacing w:after="80"/>
      </w:pPr>
      <w:r>
        <w:rPr>
          <w:rFonts w:ascii="Arial" w:cs="Arial" w:eastAsia="Arial" w:hAnsi="Arial"/>
          <w:sz w:val="22"/>
          <w:szCs w:val="22"/>
        </w:rPr>
        <w:t xml:space="preserve">Always check queue is non-empty before popping — uvm_fatal if empty and result arrives</w:t>
      </w:r>
    </w:p>
    <w:p>
      <w:pPr>
        <w:spacing w:after="120"/>
      </w:pPr>
      <w:r>
        <w:t xml:space="preserve"/>
      </w:r>
    </w:p>
    <w:p>
      <w:pPr>
        <w:pStyle w:val="Heading2"/>
      </w:pPr>
      <w:r>
        <w:rPr>
          <w:rFonts w:ascii="Arial" w:cs="Arial" w:eastAsia="Arial" w:hAnsi="Arial"/>
          <w:b/>
          <w:bCs/>
          <w:color w:val="2E75B6"/>
          <w:sz w:val="28"/>
          <w:szCs w:val="28"/>
        </w:rPr>
        <w:t xml:space="preserve">9.3 Incremental Scoreboard Strategy</w:t>
      </w:r>
    </w:p>
    <w:p>
      <w:pPr>
        <w:spacing w:after="120"/>
      </w:pPr>
      <w:r>
        <w:rPr>
          <w:rFonts w:ascii="Arial" w:cs="Arial" w:eastAsia="Arial" w:hAnsi="Arial"/>
          <w:sz w:val="22"/>
          <w:szCs w:val="22"/>
        </w:rPr>
        <w:t xml:space="preserve">Build the scoreboard incrementally. Add complexity only when the next test group needs it. This is how real ASIC teams work.</w:t>
      </w:r>
    </w:p>
    <w:p>
      <w:pPr>
        <w:pStyle w:val="ListParagraph"/>
        <w:numPr>
          <w:ilvl w:val="0"/>
          <w:numId w:val="2"/>
        </w:numPr>
        <w:spacing w:after="80"/>
      </w:pPr>
      <w:r>
        <w:rPr>
          <w:rFonts w:ascii="Arial" w:cs="Arial" w:eastAsia="Arial" w:hAnsi="Arial"/>
          <w:sz w:val="22"/>
          <w:szCs w:val="22"/>
        </w:rPr>
        <w:t xml:space="preserve">T001-T005: AXI-Lite imp only — check CSR reset values and write-readback</w:t>
      </w:r>
    </w:p>
    <w:p>
      <w:pPr>
        <w:pStyle w:val="ListParagraph"/>
        <w:numPr>
          <w:ilvl w:val="0"/>
          <w:numId w:val="2"/>
        </w:numPr>
        <w:spacing w:after="80"/>
      </w:pPr>
      <w:r>
        <w:rPr>
          <w:rFonts w:ascii="Arial" w:cs="Arial" w:eastAsia="Arial" w:hAnsi="Arial"/>
          <w:sz w:val="22"/>
          <w:szCs w:val="22"/>
        </w:rPr>
        <w:t xml:space="preserve">T010-T020: Add weight + activation queues + result imp + reference model</w:t>
      </w:r>
    </w:p>
    <w:p>
      <w:pPr>
        <w:pStyle w:val="ListParagraph"/>
        <w:numPr>
          <w:ilvl w:val="0"/>
          <w:numId w:val="2"/>
        </w:numPr>
        <w:spacing w:after="80"/>
      </w:pPr>
      <w:r>
        <w:rPr>
          <w:rFonts w:ascii="Arial" w:cs="Arial" w:eastAsia="Arial" w:hAnsi="Arial"/>
          <w:sz w:val="22"/>
          <w:szCs w:val="22"/>
        </w:rPr>
        <w:t xml:space="preserve">T021+: Add Python golden vectors, sparsity checking, real AI workload comparison</w:t>
      </w:r>
    </w:p>
    <w:p>
      <w:pPr>
        <w:spacing w:after="120"/>
      </w:pPr>
      <w:r>
        <w:t xml:space="preserve"/>
      </w:r>
    </w:p>
    <w:p>
      <w:r>
        <w:br w:type="page"/>
      </w:r>
    </w:p>
    <w:p>
      <w:pPr>
        <w:pStyle w:val="Heading1"/>
      </w:pPr>
      <w:r>
        <w:rPr>
          <w:rFonts w:ascii="Arial" w:cs="Arial" w:eastAsia="Arial" w:hAnsi="Arial"/>
          <w:b/>
          <w:bCs/>
          <w:sz w:val="32"/>
          <w:szCs w:val="32"/>
        </w:rPr>
        <w:t xml:space="preserve">10. Test Planning Mindset — The Five-Question Framework</w:t>
      </w:r>
    </w:p>
    <w:p>
      <w:pPr>
        <w:spacing w:after="120"/>
      </w:pPr>
      <w:r>
        <w:rPr>
          <w:rFonts w:ascii="Arial" w:cs="Arial" w:eastAsia="Arial" w:hAnsi="Arial"/>
          <w:sz w:val="22"/>
          <w:szCs w:val="22"/>
        </w:rPr>
        <w:t xml:space="preserve">Apply these five reads to any new spec. Do not read linearly. Each read has one specific goal.</w:t>
      </w:r>
    </w:p>
    <w:p>
      <w:pPr>
        <w:spacing w:after="12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Read</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5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Output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crosses the boundary?</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 signal list grouped by interface. Every clock, reset, input, output identified.</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Read 2</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What are the states?</w:t>
            </w:r>
          </w:p>
        </w:tc>
        <w:tc>
          <w:tcPr>
            <w:tcW w:type="dxa" w:w="5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Every FSM state AND resource state. Queue states (empty/partial/full), counter states (zero/max/overflow), flag states.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are the resources?</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FIFO depth, every counter max value, every timer timeout. Each resource limit is a corner case.</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Read 4</w:t>
            </w:r>
          </w:p>
        </w:tc>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What are the rules?</w:t>
            </w:r>
          </w:p>
        </w:tc>
        <w:tc>
          <w:tcPr>
            <w:tcW w:type="dxa" w:w="5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Protocol ordering rules, timing constraints, things that must never happen. These become assertions and error injection targets.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 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are the internal handshakes?</w:t>
            </w:r>
          </w:p>
        </w:tc>
        <w:tc>
          <w:tcPr>
            <w:tcW w:type="dxa" w:w="5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Every valid-ready pair between submodules. Each handshake is a potential deadlock or race condition.</w:t>
            </w:r>
          </w:p>
        </w:tc>
      </w:tr>
    </w:tbl>
    <w:p>
      <w:pPr>
        <w:spacing w:after="120"/>
      </w:pPr>
      <w:r>
        <w:t xml:space="preserve"/>
      </w:r>
    </w:p>
    <w:p>
      <w:pPr>
        <w:pStyle w:val="Heading2"/>
      </w:pPr>
      <w:r>
        <w:rPr>
          <w:rFonts w:ascii="Arial" w:cs="Arial" w:eastAsia="Arial" w:hAnsi="Arial"/>
          <w:b/>
          <w:bCs/>
          <w:color w:val="2E75B6"/>
          <w:sz w:val="28"/>
          <w:szCs w:val="28"/>
        </w:rPr>
        <w:t xml:space="preserve">10.1 The Condition Expansion Method</w:t>
      </w:r>
    </w:p>
    <w:p>
      <w:pPr>
        <w:spacing w:after="120"/>
      </w:pPr>
      <w:r>
        <w:rPr>
          <w:rFonts w:ascii="Arial" w:cs="Arial" w:eastAsia="Arial" w:hAnsi="Arial"/>
          <w:sz w:val="22"/>
          <w:szCs w:val="22"/>
        </w:rPr>
        <w:t xml:space="preserve">For every feature, expand it across two dimensions to generate four test categories automatically: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Isolated (feature tested alone)</w:t>
            </w:r>
          </w:p>
        </w:tc>
        <w:tc>
          <w:tcPr>
            <w:tcW w:type="dxa" w:w="3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Concurrent (feature tested with others active)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Nominal (typical values)</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Basic directed test — your starting point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Back-to-back tests, overlap scenarios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Boundary (at spec limits)</w:t>
            </w:r>
          </w:p>
        </w:tc>
        <w:tc>
          <w:tcPr>
            <w:tcW w:type="dxa" w:w="3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Corner case tests — minimum, maximum, off-by-one</w:t>
            </w:r>
          </w:p>
        </w:tc>
        <w:tc>
          <w:tcPr>
            <w:tcW w:type="dxa" w:w="386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Stress tests, error injection under load</w:t>
            </w:r>
          </w:p>
        </w:tc>
      </w:tr>
    </w:tbl>
    <w:p>
      <w:pPr>
        <w:spacing w:after="120"/>
      </w:pPr>
      <w:r>
        <w:t xml:space="preserve"/>
      </w:r>
    </w:p>
    <w:p>
      <w:pPr>
        <w:spacing w:after="120"/>
      </w:pPr>
      <w:r>
        <w:rPr>
          <w:rFonts w:ascii="Arial" w:cs="Arial" w:eastAsia="Arial" w:hAnsi="Arial"/>
          <w:sz w:val="22"/>
          <w:szCs w:val="22"/>
        </w:rPr>
        <w:t xml:space="preserve">Most engineers only write Nominal+Isolated. The real bugs live in the other three quadrants, especially Boundary+Concurrent.</w:t>
      </w:r>
    </w:p>
    <w:p>
      <w:pPr>
        <w:spacing w:after="120"/>
      </w:pPr>
      <w:r>
        <w:t xml:space="preserve"/>
      </w:r>
    </w:p>
    <w:p>
      <w:pPr>
        <w:pStyle w:val="Heading2"/>
      </w:pPr>
      <w:r>
        <w:rPr>
          <w:rFonts w:ascii="Arial" w:cs="Arial" w:eastAsia="Arial" w:hAnsi="Arial"/>
          <w:b/>
          <w:bCs/>
          <w:color w:val="2E75B6"/>
          <w:sz w:val="28"/>
          <w:szCs w:val="28"/>
        </w:rPr>
        <w:t xml:space="preserve">10.2 The Hardware Clue Cheat Sheet</w:t>
      </w:r>
    </w:p>
    <w:p>
      <w:pPr>
        <w:spacing w:after="120"/>
      </w:pPr>
      <w:r>
        <w:rPr>
          <w:rFonts w:ascii="Arial" w:cs="Arial" w:eastAsia="Arial" w:hAnsi="Arial"/>
          <w:sz w:val="22"/>
          <w:szCs w:val="22"/>
        </w:rPr>
        <w:t xml:space="preserve">When you see these design patterns, immediately apply the corresponding test types:</w:t>
      </w:r>
    </w:p>
    <w:p>
      <w:pPr>
        <w:spacing w:after="12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You See</w:t>
            </w:r>
          </w:p>
        </w:tc>
        <w:tc>
          <w:tcPr>
            <w:tcW w:type="dxa" w:w="7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Tests to Write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FIFO or buffer</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Empty (underflow), Full (overflow), Almost-full threshold, Write-while-full, Read-while-empty, Simultaneous read+write at every fill level</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FSM</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Every state, every legal transition, every illegal transition, reset from every state (not just IDLE), back-to-back triggers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Counter</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Rollover at max+1, underflow below zero, load at boundary values, simultaneous increment+decrement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Timer or timeout</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Timeout-1 cycles (must not fire), exactly at timeout (must fire), reset during countdown, restart after firing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AXI/APB/AHB protocol</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timing (no wait states, back-to-back), maximum timing, address boundary, unaligned access, error responses</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Grant/request arbitration</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Single requester, all simultaneous, starvation, priority inversion, request withdrawal mid-grant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DMA or burst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Length 1, length at maximum, length exceeds limit, 4K address boundary, FIFO filling during burst, aborted burst</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Interrupt</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Fires correctly, fires at exact trigger, does not fire before trigger, clear and re-trigger, interrupt mask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Power-on, warm reset mid-operation from every FSM state, minimum valid pulse width, outputs immediately after de-assert (no X)</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Shared resource</w:t>
            </w:r>
          </w:p>
        </w:tc>
        <w:tc>
          <w:tcPr>
            <w:tcW w:type="dxa" w:w="7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All agents idle, one active, all simultaneously requesting, one monopolizing, fair access pattern</w:t>
            </w:r>
          </w:p>
        </w:tc>
      </w:tr>
    </w:tbl>
    <w:p>
      <w:pPr>
        <w:spacing w:after="120"/>
      </w:pPr>
      <w:r>
        <w:t xml:space="preserve"/>
      </w:r>
    </w:p>
    <w:p>
      <w:r>
        <w:br w:type="page"/>
      </w:r>
    </w:p>
    <w:p>
      <w:pPr>
        <w:pStyle w:val="Heading1"/>
      </w:pPr>
      <w:r>
        <w:rPr>
          <w:rFonts w:ascii="Arial" w:cs="Arial" w:eastAsia="Arial" w:hAnsi="Arial"/>
          <w:b/>
          <w:bCs/>
          <w:sz w:val="32"/>
          <w:szCs w:val="32"/>
        </w:rPr>
        <w:t xml:space="preserve">11. Sequence Design</w:t>
      </w:r>
    </w:p>
    <w:p>
      <w:pPr>
        <w:spacing w:after="120"/>
      </w:pPr>
      <w:r>
        <w:t xml:space="preserve"/>
      </w:r>
    </w:p>
    <w:p>
      <w:pPr>
        <w:pStyle w:val="Heading2"/>
      </w:pPr>
      <w:r>
        <w:rPr>
          <w:rFonts w:ascii="Arial" w:cs="Arial" w:eastAsia="Arial" w:hAnsi="Arial"/>
          <w:b/>
          <w:bCs/>
          <w:color w:val="2E75B6"/>
          <w:sz w:val="28"/>
          <w:szCs w:val="28"/>
        </w:rPr>
        <w:t xml:space="preserve">11.1 The Three-Layer Mental Model</w:t>
      </w:r>
    </w:p>
    <w:p>
      <w:pPr>
        <w:spacing w:after="120"/>
      </w:pPr>
      <w:r>
        <w:rPr>
          <w:rFonts w:ascii="Arial" w:cs="Arial" w:eastAsia="Arial" w:hAnsi="Arial"/>
          <w:b/>
          <w:bCs/>
          <w:sz w:val="22"/>
          <w:szCs w:val="22"/>
        </w:rPr>
        <w:t xml:space="preserve">Transaction = Raw ingredients</w:t>
      </w:r>
      <w:r>
        <w:rPr>
          <w:rFonts w:ascii="Arial" w:cs="Arial" w:eastAsia="Arial" w:hAnsi="Arial"/>
          <w:sz w:val="22"/>
          <w:szCs w:val="22"/>
        </w:rPr>
        <w:t xml:space="preserve"> — just data fields, no logic, no protocol knowledge</w:t>
      </w:r>
    </w:p>
    <w:p>
      <w:pPr>
        <w:spacing w:after="120"/>
      </w:pPr>
      <w:r>
        <w:rPr>
          <w:rFonts w:ascii="Arial" w:cs="Arial" w:eastAsia="Arial" w:hAnsi="Arial"/>
          <w:b/>
          <w:bCs/>
          <w:sz w:val="22"/>
          <w:szCs w:val="22"/>
        </w:rPr>
        <w:t xml:space="preserve">Sequence = The recipe</w:t>
      </w:r>
      <w:r>
        <w:rPr>
          <w:rFonts w:ascii="Arial" w:cs="Arial" w:eastAsia="Arial" w:hAnsi="Arial"/>
          <w:sz w:val="22"/>
          <w:szCs w:val="22"/>
        </w:rPr>
        <w:t xml:space="preserve"> — decides what values to use, calls randomize() or sets fields directly</w:t>
      </w:r>
    </w:p>
    <w:p>
      <w:pPr>
        <w:spacing w:after="120"/>
      </w:pPr>
      <w:r>
        <w:rPr>
          <w:rFonts w:ascii="Arial" w:cs="Arial" w:eastAsia="Arial" w:hAnsi="Arial"/>
          <w:b/>
          <w:bCs/>
          <w:sz w:val="22"/>
          <w:szCs w:val="22"/>
        </w:rPr>
        <w:t xml:space="preserve">Driver = The chef</w:t>
      </w:r>
      <w:r>
        <w:rPr>
          <w:rFonts w:ascii="Arial" w:cs="Arial" w:eastAsia="Arial" w:hAnsi="Arial"/>
          <w:sz w:val="22"/>
          <w:szCs w:val="22"/>
        </w:rPr>
        <w:t xml:space="preserve"> — takes raw ingredients, constructs protocol-correct bus transactions, handles timing</w:t>
      </w:r>
    </w:p>
    <w:p>
      <w:pPr>
        <w:spacing w:after="120"/>
      </w:pPr>
      <w:r>
        <w:t xml:space="preserve"/>
      </w:r>
    </w:p>
    <w:p>
      <w:pPr>
        <w:spacing w:after="120"/>
      </w:pPr>
      <w:r>
        <w:rPr>
          <w:rFonts w:ascii="Arial" w:cs="Arial" w:eastAsia="Arial" w:hAnsi="Arial"/>
          <w:sz w:val="22"/>
          <w:szCs w:val="22"/>
        </w:rPr>
        <w:t xml:space="preserve">This separation is the reason UVM scales. Write the driver once. Write sequences forever. The driver never changes when you add new tests.</w:t>
      </w:r>
    </w:p>
    <w:p>
      <w:pPr>
        <w:spacing w:after="120"/>
      </w:pPr>
      <w:r>
        <w:t xml:space="preserve"/>
      </w:r>
    </w:p>
    <w:p>
      <w:pPr>
        <w:pStyle w:val="Heading2"/>
      </w:pPr>
      <w:r>
        <w:rPr>
          <w:rFonts w:ascii="Arial" w:cs="Arial" w:eastAsia="Arial" w:hAnsi="Arial"/>
          <w:b/>
          <w:bCs/>
          <w:color w:val="2E75B6"/>
          <w:sz w:val="28"/>
          <w:szCs w:val="28"/>
        </w:rPr>
        <w:t xml:space="preserve">11.2 Input Fields on Sequences</w:t>
      </w:r>
    </w:p>
    <w:p>
      <w:pPr>
        <w:spacing w:after="120"/>
      </w:pPr>
      <w:r>
        <w:rPr>
          <w:rFonts w:ascii="Arial" w:cs="Arial" w:eastAsia="Arial" w:hAnsi="Arial"/>
          <w:sz w:val="22"/>
          <w:szCs w:val="22"/>
        </w:rPr>
        <w:t xml:space="preserve">Sequences need input fields so the test can parameterize them without subclassing:</w:t>
      </w:r>
    </w:p>
    <w:p>
      <w:pPr>
        <w:shd w:fill="F0F4F8" w:val="clear"/>
        <w:spacing w:after="60"/>
        <w:ind w:left="720"/>
      </w:pPr>
      <w:r>
        <w:rPr>
          <w:rFonts w:ascii="Courier New" w:cs="Courier New" w:eastAsia="Courier New" w:hAnsi="Courier New"/>
          <w:color w:val="2E4057"/>
          <w:sz w:val="18"/>
          <w:szCs w:val="18"/>
        </w:rPr>
        <w:t xml:space="preserve">class accel_csr_write_seq extends uvm_sequence#(axil_csr_tnx);</w:t>
      </w:r>
    </w:p>
    <w:p>
      <w:pPr>
        <w:shd w:fill="F0F4F8" w:val="clear"/>
        <w:spacing w:after="60"/>
        <w:ind w:left="720"/>
      </w:pPr>
      <w:r>
        <w:rPr>
          <w:rFonts w:ascii="Courier New" w:cs="Courier New" w:eastAsia="Courier New" w:hAnsi="Courier New"/>
          <w:color w:val="2E4057"/>
          <w:sz w:val="18"/>
          <w:szCs w:val="18"/>
        </w:rPr>
        <w:t xml:space="preserve">    logic [11:0] csr_addr; // test sets before start()</w:t>
      </w:r>
    </w:p>
    <w:p>
      <w:pPr>
        <w:shd w:fill="F0F4F8" w:val="clear"/>
        <w:spacing w:after="60"/>
        <w:ind w:left="720"/>
      </w:pPr>
      <w:r>
        <w:rPr>
          <w:rFonts w:ascii="Courier New" w:cs="Courier New" w:eastAsia="Courier New" w:hAnsi="Courier New"/>
          <w:color w:val="2E4057"/>
          <w:sz w:val="18"/>
          <w:szCs w:val="18"/>
        </w:rPr>
        <w:t xml:space="preserve">    logic [31:0] csr_data; // test sets before start()</w:t>
      </w:r>
    </w:p>
    <w:p>
      <w:pPr>
        <w:shd w:fill="F0F4F8" w:val="clear"/>
        <w:spacing w:after="60"/>
        <w:ind w:left="720"/>
      </w:pPr>
      <w:r>
        <w:rPr>
          <w:rFonts w:ascii="Courier New" w:cs="Courier New" w:eastAsia="Courier New" w:hAnsi="Courier New"/>
          <w:color w:val="2E4057"/>
          <w:sz w:val="18"/>
          <w:szCs w:val="18"/>
        </w:rPr>
        <w:t xml:space="preserve">    task body();</w:t>
      </w:r>
    </w:p>
    <w:p>
      <w:pPr>
        <w:shd w:fill="F0F4F8" w:val="clear"/>
        <w:spacing w:after="60"/>
        <w:ind w:left="720"/>
      </w:pPr>
      <w:r>
        <w:rPr>
          <w:rFonts w:ascii="Courier New" w:cs="Courier New" w:eastAsia="Courier New" w:hAnsi="Courier New"/>
          <w:color w:val="2E4057"/>
          <w:sz w:val="18"/>
          <w:szCs w:val="18"/>
        </w:rPr>
        <w:t xml:space="preserve">        t.addr  = csr_addr;</w:t>
      </w:r>
    </w:p>
    <w:p>
      <w:pPr>
        <w:shd w:fill="F0F4F8" w:val="clear"/>
        <w:spacing w:after="60"/>
        <w:ind w:left="720"/>
      </w:pPr>
      <w:r>
        <w:rPr>
          <w:rFonts w:ascii="Courier New" w:cs="Courier New" w:eastAsia="Courier New" w:hAnsi="Courier New"/>
          <w:color w:val="2E4057"/>
          <w:sz w:val="18"/>
          <w:szCs w:val="18"/>
        </w:rPr>
        <w:t xml:space="preserve">        t.wdata = csr_data;</w:t>
      </w:r>
    </w:p>
    <w:p>
      <w:pPr>
        <w:shd w:fill="F0F4F8" w:val="clear"/>
        <w:spacing w:after="60"/>
        <w:ind w:left="720"/>
      </w:pPr>
      <w:r>
        <w:rPr>
          <w:rFonts w:ascii="Courier New" w:cs="Courier New" w:eastAsia="Courier New" w:hAnsi="Courier New"/>
          <w:color w:val="2E4057"/>
          <w:sz w:val="18"/>
          <w:szCs w:val="18"/>
        </w:rPr>
        <w:t xml:space="preserve">        t.we    = 1;</w:t>
      </w:r>
    </w:p>
    <w:p>
      <w:pPr>
        <w:shd w:fill="F0F4F8" w:val="clear"/>
        <w:spacing w:after="60"/>
        <w:ind w:left="720"/>
      </w:pPr>
      <w:r>
        <w:rPr>
          <w:rFonts w:ascii="Courier New" w:cs="Courier New" w:eastAsia="Courier New" w:hAnsi="Courier New"/>
          <w:color w:val="2E4057"/>
          <w:sz w:val="18"/>
          <w:szCs w:val="18"/>
        </w:rPr>
        <w:t xml:space="preserve">    endtask</w:t>
      </w:r>
    </w:p>
    <w:p>
      <w:pPr>
        <w:shd w:fill="F0F4F8" w:val="clear"/>
        <w:spacing w:after="60"/>
        <w:ind w:left="720"/>
      </w:pPr>
      <w:r>
        <w:rPr>
          <w:rFonts w:ascii="Courier New" w:cs="Courier New" w:eastAsia="Courier New" w:hAnsi="Courier New"/>
          <w:color w:val="2E4057"/>
          <w:sz w:val="18"/>
          <w:szCs w:val="18"/>
        </w:rPr>
        <w:t xml:space="preserve">endclass</w:t>
      </w:r>
    </w:p>
    <w:p>
      <w:pPr>
        <w:spacing w:after="120"/>
      </w:pPr>
      <w:r>
        <w:t xml:space="preserve"/>
      </w:r>
    </w:p>
    <w:p>
      <w:pPr>
        <w:pStyle w:val="Heading2"/>
      </w:pPr>
      <w:r>
        <w:rPr>
          <w:rFonts w:ascii="Arial" w:cs="Arial" w:eastAsia="Arial" w:hAnsi="Arial"/>
          <w:b/>
          <w:bCs/>
          <w:color w:val="2E75B6"/>
          <w:sz w:val="28"/>
          <w:szCs w:val="28"/>
        </w:rPr>
        <w:t xml:space="preserve">11.3 Sequence Composition</w:t>
      </w:r>
    </w:p>
    <w:p>
      <w:pPr>
        <w:spacing w:after="120"/>
      </w:pPr>
      <w:r>
        <w:rPr>
          <w:rFonts w:ascii="Arial" w:cs="Arial" w:eastAsia="Arial" w:hAnsi="Arial"/>
          <w:sz w:val="22"/>
          <w:szCs w:val="22"/>
        </w:rPr>
        <w:t xml:space="preserve">Build complex sequences by composing simpler ones. A configure sequence calls csr_write sequences. A full_run sequence calls configure, weight, and activation sequences.</w:t>
      </w:r>
    </w:p>
    <w:p>
      <w:pPr>
        <w:pStyle w:val="ListParagraph"/>
        <w:numPr>
          <w:ilvl w:val="0"/>
          <w:numId w:val="2"/>
        </w:numPr>
        <w:spacing w:after="80"/>
      </w:pPr>
      <w:r>
        <w:rPr>
          <w:rFonts w:ascii="Arial" w:cs="Arial" w:eastAsia="Arial" w:hAnsi="Arial"/>
          <w:sz w:val="22"/>
          <w:szCs w:val="22"/>
        </w:rPr>
        <w:t xml:space="preserve">Never duplicate stimulus logic — if two sequences need the same action, extract it into a sub-sequence</w:t>
      </w:r>
    </w:p>
    <w:p>
      <w:pPr>
        <w:pStyle w:val="ListParagraph"/>
        <w:numPr>
          <w:ilvl w:val="0"/>
          <w:numId w:val="2"/>
        </w:numPr>
        <w:spacing w:after="80"/>
      </w:pPr>
      <w:r>
        <w:rPr>
          <w:rFonts w:ascii="Arial" w:cs="Arial" w:eastAsia="Arial" w:hAnsi="Arial"/>
          <w:sz w:val="22"/>
          <w:szCs w:val="22"/>
        </w:rPr>
        <w:t xml:space="preserve">Use get_sequencer() to start sub-sequences on the same sequencer as the parent</w:t>
      </w:r>
    </w:p>
    <w:p>
      <w:pPr>
        <w:pStyle w:val="ListParagraph"/>
        <w:numPr>
          <w:ilvl w:val="0"/>
          <w:numId w:val="2"/>
        </w:numPr>
        <w:spacing w:after="80"/>
      </w:pPr>
      <w:r>
        <w:rPr>
          <w:rFonts w:ascii="Arial" w:cs="Arial" w:eastAsia="Arial" w:hAnsi="Arial"/>
          <w:sz w:val="22"/>
          <w:szCs w:val="22"/>
        </w:rPr>
        <w:t xml:space="preserve">The test controls everything through sequence input fields — no hardcoded values in sequences</w:t>
      </w:r>
    </w:p>
    <w:p>
      <w:pPr>
        <w:spacing w:after="120"/>
      </w:pPr>
      <w:r>
        <w:t xml:space="preserve"/>
      </w:r>
    </w:p>
    <w:p>
      <w:pPr>
        <w:pStyle w:val="Heading1"/>
      </w:pPr>
      <w:r>
        <w:rPr>
          <w:rFonts w:ascii="Arial" w:cs="Arial" w:eastAsia="Arial" w:hAnsi="Arial"/>
          <w:b/>
          <w:bCs/>
          <w:sz w:val="32"/>
          <w:szCs w:val="32"/>
        </w:rPr>
        <w:t xml:space="preserve">12. Common Bugs Reference</w:t>
      </w:r>
    </w:p>
    <w:p>
      <w:pPr>
        <w:spacing w:after="120"/>
      </w:pPr>
      <w:r>
        <w:t xml:space="preserve"/>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440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Bug</w:t>
            </w:r>
          </w:p>
        </w:tc>
        <w:tc>
          <w:tcPr>
            <w:tcW w:type="dxa" w:w="2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4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Reset race condition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Simulation non-deterministic, rst_n X at time 0</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initial block for all reset-related signals in tb_top</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Edge-sensitive wait</w:t>
            </w:r>
          </w:p>
        </w:tc>
        <w:tc>
          <w:tcPr>
            <w:tcW w:type="dxa" w:w="2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Simulation hangs forever waiting for handshake</w:t>
            </w:r>
          </w:p>
        </w:tc>
        <w:tc>
          <w:tcPr>
            <w:tcW w:type="dxa" w:w="4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Replace @(posedge signal) with @(posedge clk iff signal)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Reusing transaction in monitor</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Scoreboard sees corrupted or overwritten data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Create fresh t = tnx::type_id::create() inside forever loop</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Blocking = on clocking block</w:t>
            </w:r>
          </w:p>
        </w:tc>
        <w:tc>
          <w:tcPr>
            <w:tcW w:type="dxa" w:w="2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Signal drives incorrectly or causes races</w:t>
            </w:r>
          </w:p>
        </w:tc>
        <w:tc>
          <w:tcPr>
            <w:tcW w:type="dxa" w:w="4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Always use &lt;= for clocking block signal drives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Non-blocking &lt;= on class fields</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Transaction fields not updated when read</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use = for class field assignments (t.rdata = vif.drv_cp.rdata)</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tlast on every beat</w:t>
            </w:r>
          </w:p>
        </w:tc>
        <w:tc>
          <w:tcPr>
            <w:tcW w:type="dxa" w:w="2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DUT receives spurious end-of-packet on intermediate beats</w:t>
            </w:r>
          </w:p>
        </w:tc>
        <w:tc>
          <w:tcPr>
            <w:tcW w:type="dxa" w:w="4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tlast = (beat == max_beats-1) &amp;&amp; t.is_last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2D array in uvm_field_sarray_int</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Compile error: type mismatch with uvm_bitstream_t</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Flatten to 1D: array[row*COLS+col]</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Analysis port not created in build_phase</w:t>
            </w:r>
          </w:p>
        </w:tc>
        <w:tc>
          <w:tcPr>
            <w:tcW w:type="dxa" w:w="2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Null pointer crash at connect_phase</w:t>
            </w:r>
          </w:p>
        </w:tc>
        <w:tc>
          <w:tcPr>
            <w:tcW w:type="dxa" w:w="4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aport = new("aport", this) in build_phase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Wrong config_db key string</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uvm_fatal: interface not found in config_db</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string in set() must exactly match key string in get()</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import before `include uvm_macros</w:t>
            </w:r>
          </w:p>
        </w:tc>
        <w:tc>
          <w:tcPr>
            <w:tcW w:type="dxa" w:w="2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Compile error on uvm_field macros</w:t>
            </w:r>
          </w:p>
        </w:tc>
        <w:tc>
          <w:tcPr>
            <w:tcW w:type="dxa" w:w="44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Always `include "uvm_macros.svh" before any import uvm_pkg::*</w:t>
            </w:r>
          </w:p>
        </w:tc>
      </w:tr>
    </w:tbl>
    <w:p>
      <w:pPr>
        <w:spacing w:after="120"/>
      </w:pPr>
      <w:r>
        <w:t xml:space="preserve"/>
      </w:r>
    </w:p>
    <w:p>
      <w:r>
        <w:br w:type="page"/>
      </w:r>
    </w:p>
    <w:p>
      <w:pPr>
        <w:pStyle w:val="Heading1"/>
      </w:pPr>
      <w:r>
        <w:rPr>
          <w:rFonts w:ascii="Arial" w:cs="Arial" w:eastAsia="Arial" w:hAnsi="Arial"/>
          <w:b/>
          <w:bCs/>
          <w:sz w:val="32"/>
          <w:szCs w:val="32"/>
        </w:rPr>
        <w:t xml:space="preserve">13. Python Golden Reference Model</w:t>
      </w:r>
    </w:p>
    <w:p>
      <w:pPr>
        <w:spacing w:after="120"/>
      </w:pPr>
      <w:r>
        <w:rPr>
          <w:rFonts w:ascii="Arial" w:cs="Arial" w:eastAsia="Arial" w:hAnsi="Arial"/>
          <w:sz w:val="22"/>
          <w:szCs w:val="22"/>
        </w:rPr>
        <w:t xml:space="preserve">For complex accelerators, replace the SystemVerilog reference model with a Python golden model. Python handles integer arithmetic naturally, is easier to debug, and enables testing with real AI workloads.</w:t>
      </w:r>
    </w:p>
    <w:p>
      <w:pPr>
        <w:spacing w:after="120"/>
      </w:pPr>
      <w:r>
        <w:t xml:space="preserve"/>
      </w:r>
    </w:p>
    <w:p>
      <w:pPr>
        <w:pStyle w:val="Heading2"/>
      </w:pPr>
      <w:r>
        <w:rPr>
          <w:rFonts w:ascii="Arial" w:cs="Arial" w:eastAsia="Arial" w:hAnsi="Arial"/>
          <w:b/>
          <w:bCs/>
          <w:color w:val="2E75B6"/>
          <w:sz w:val="28"/>
          <w:szCs w:val="28"/>
        </w:rPr>
        <w:t xml:space="preserve">13.1 The File-Based Flow</w:t>
      </w:r>
    </w:p>
    <w:p>
      <w:pPr>
        <w:pStyle w:val="ListParagraph"/>
        <w:numPr>
          <w:ilvl w:val="0"/>
          <w:numId w:val="3"/>
        </w:numPr>
        <w:spacing w:after="80"/>
      </w:pPr>
      <w:r>
        <w:rPr>
          <w:rFonts w:ascii="Arial" w:cs="Arial" w:eastAsia="Arial" w:hAnsi="Arial"/>
          <w:sz w:val="22"/>
          <w:szCs w:val="22"/>
        </w:rPr>
        <w:t xml:space="preserve">Python generates test vectors: weights, activations, expected results as hex files</w:t>
      </w:r>
    </w:p>
    <w:p>
      <w:pPr>
        <w:pStyle w:val="ListParagraph"/>
        <w:numPr>
          <w:ilvl w:val="0"/>
          <w:numId w:val="3"/>
        </w:numPr>
        <w:spacing w:after="80"/>
      </w:pPr>
      <w:r>
        <w:rPr>
          <w:rFonts w:ascii="Arial" w:cs="Arial" w:eastAsia="Arial" w:hAnsi="Arial"/>
          <w:sz w:val="22"/>
          <w:szCs w:val="22"/>
        </w:rPr>
        <w:t xml:space="preserve">UVM sequences read hex files using $readmemh into local arrays</w:t>
      </w:r>
    </w:p>
    <w:p>
      <w:pPr>
        <w:pStyle w:val="ListParagraph"/>
        <w:numPr>
          <w:ilvl w:val="0"/>
          <w:numId w:val="3"/>
        </w:numPr>
        <w:spacing w:after="80"/>
      </w:pPr>
      <w:r>
        <w:rPr>
          <w:rFonts w:ascii="Arial" w:cs="Arial" w:eastAsia="Arial" w:hAnsi="Arial"/>
          <w:sz w:val="22"/>
          <w:szCs w:val="22"/>
        </w:rPr>
        <w:t xml:space="preserve">Sequences populate transactions from file data instead of randomizing</w:t>
      </w:r>
    </w:p>
    <w:p>
      <w:pPr>
        <w:pStyle w:val="ListParagraph"/>
        <w:numPr>
          <w:ilvl w:val="0"/>
          <w:numId w:val="3"/>
        </w:numPr>
        <w:spacing w:after="80"/>
      </w:pPr>
      <w:r>
        <w:rPr>
          <w:rFonts w:ascii="Arial" w:cs="Arial" w:eastAsia="Arial" w:hAnsi="Arial"/>
          <w:sz w:val="22"/>
          <w:szCs w:val="22"/>
        </w:rPr>
        <w:t xml:space="preserve">Scoreboard reads expected.hex and compares against DUT output</w:t>
      </w:r>
    </w:p>
    <w:p>
      <w:pPr>
        <w:spacing w:after="120"/>
      </w:pPr>
      <w:r>
        <w:t xml:space="preserve"/>
      </w:r>
    </w:p>
    <w:p>
      <w:pPr>
        <w:pStyle w:val="Heading2"/>
      </w:pPr>
      <w:r>
        <w:rPr>
          <w:rFonts w:ascii="Arial" w:cs="Arial" w:eastAsia="Arial" w:hAnsi="Arial"/>
          <w:b/>
          <w:bCs/>
          <w:color w:val="2E75B6"/>
          <w:sz w:val="28"/>
          <w:szCs w:val="28"/>
        </w:rPr>
        <w:t xml:space="preserve">13.2 Real AI Workload Testing</w:t>
      </w:r>
    </w:p>
    <w:p>
      <w:pPr>
        <w:pStyle w:val="ListParagraph"/>
        <w:numPr>
          <w:ilvl w:val="0"/>
          <w:numId w:val="2"/>
        </w:numPr>
        <w:spacing w:after="80"/>
      </w:pPr>
      <w:r>
        <w:rPr>
          <w:rFonts w:ascii="Arial" w:cs="Arial" w:eastAsia="Arial" w:hAnsi="Arial"/>
          <w:sz w:val="22"/>
          <w:szCs w:val="22"/>
        </w:rPr>
        <w:t xml:space="preserve">Start with random INT8 data to verify the flow end-to-end</w:t>
      </w:r>
    </w:p>
    <w:p>
      <w:pPr>
        <w:pStyle w:val="ListParagraph"/>
        <w:numPr>
          <w:ilvl w:val="0"/>
          <w:numId w:val="2"/>
        </w:numPr>
        <w:spacing w:after="80"/>
      </w:pPr>
      <w:r>
        <w:rPr>
          <w:rFonts w:ascii="Arial" w:cs="Arial" w:eastAsia="Arial" w:hAnsi="Arial"/>
          <w:sz w:val="22"/>
          <w:szCs w:val="22"/>
        </w:rPr>
        <w:t xml:space="preserve">Progress to ResNet50 conv layer weights (first layer is simplest — large filters)</w:t>
      </w:r>
    </w:p>
    <w:p>
      <w:pPr>
        <w:pStyle w:val="ListParagraph"/>
        <w:numPr>
          <w:ilvl w:val="0"/>
          <w:numId w:val="2"/>
        </w:numPr>
        <w:spacing w:after="80"/>
      </w:pPr>
      <w:r>
        <w:rPr>
          <w:rFonts w:ascii="Arial" w:cs="Arial" w:eastAsia="Arial" w:hAnsi="Arial"/>
          <w:sz w:val="22"/>
          <w:szCs w:val="22"/>
        </w:rPr>
        <w:t xml:space="preserve">Add MobileNet depthwise convolution — tests single-channel behavior</w:t>
      </w:r>
    </w:p>
    <w:p>
      <w:pPr>
        <w:pStyle w:val="ListParagraph"/>
        <w:numPr>
          <w:ilvl w:val="0"/>
          <w:numId w:val="2"/>
        </w:numPr>
        <w:spacing w:after="80"/>
      </w:pPr>
      <w:r>
        <w:rPr>
          <w:rFonts w:ascii="Arial" w:cs="Arial" w:eastAsia="Arial" w:hAnsi="Arial"/>
          <w:sz w:val="22"/>
          <w:szCs w:val="22"/>
        </w:rPr>
        <w:t xml:space="preserve">Add YOLO detection layers — tests various filter sizes</w:t>
      </w:r>
    </w:p>
    <w:p>
      <w:pPr>
        <w:pStyle w:val="ListParagraph"/>
        <w:numPr>
          <w:ilvl w:val="0"/>
          <w:numId w:val="2"/>
        </w:numPr>
        <w:spacing w:after="80"/>
      </w:pPr>
      <w:r>
        <w:rPr>
          <w:rFonts w:ascii="Arial" w:cs="Arial" w:eastAsia="Arial" w:hAnsi="Arial"/>
          <w:sz w:val="22"/>
          <w:szCs w:val="22"/>
        </w:rPr>
        <w:t xml:space="preserve">Apply 2:4 sparsity pruning in Python before generating weight files</w:t>
      </w:r>
    </w:p>
    <w:p>
      <w:pPr>
        <w:spacing w:after="120"/>
      </w:pPr>
      <w:r>
        <w:t xml:space="preserve"/>
      </w:r>
    </w:p>
    <w:p>
      <w:pPr>
        <w:pStyle w:val="Heading2"/>
      </w:pPr>
      <w:r>
        <w:rPr>
          <w:rFonts w:ascii="Arial" w:cs="Arial" w:eastAsia="Arial" w:hAnsi="Arial"/>
          <w:b/>
          <w:bCs/>
          <w:color w:val="2E75B6"/>
          <w:sz w:val="28"/>
          <w:szCs w:val="28"/>
        </w:rPr>
        <w:t xml:space="preserve">13.3 Resume Impact</w:t>
      </w:r>
    </w:p>
    <w:p>
      <w:pPr>
        <w:pBdr>
          <w:left w:val="single" w:color="2E75B6" w:sz="6" w:space="10"/>
        </w:pBdr>
        <w:spacing w:after="120"/>
        <w:ind w:left="360"/>
      </w:pPr>
      <w:r>
        <w:rPr>
          <w:rFonts w:ascii="Arial" w:cs="Arial" w:eastAsia="Arial" w:hAnsi="Arial"/>
          <w:i/>
          <w:iCs/>
          <w:color w:val="2E4057"/>
          <w:sz w:val="22"/>
          <w:szCs w:val="22"/>
        </w:rPr>
        <w:t xml:space="preserve">"Built verification infrastructure that extracts INT8-quantized weights from ResNet50, MobileNet, and YOLO via PyTorch, implements a bit-accurate Python reference model, and validates DUT output against real AI workloads at cycle accuracy."</w:t>
      </w:r>
    </w:p>
    <w:p>
      <w:pPr>
        <w:spacing w:after="120"/>
      </w:pPr>
      <w:r>
        <w:t xml:space="preserve"/>
      </w:r>
    </w:p>
    <w:p>
      <w:pPr>
        <w:pStyle w:val="Heading1"/>
      </w:pPr>
      <w:r>
        <w:rPr>
          <w:rFonts w:ascii="Arial" w:cs="Arial" w:eastAsia="Arial" w:hAnsi="Arial"/>
          <w:b/>
          <w:bCs/>
          <w:sz w:val="32"/>
          <w:szCs w:val="32"/>
        </w:rPr>
        <w:t xml:space="preserve">14. The DV Architect Mindset — Summary</w:t>
      </w:r>
    </w:p>
    <w:p>
      <w:pPr>
        <w:spacing w:after="120"/>
      </w:pPr>
      <w:r>
        <w:t xml:space="preserve"/>
      </w:r>
    </w:p>
    <w:p>
      <w:pPr>
        <w:pStyle w:val="Heading2"/>
      </w:pPr>
      <w:r>
        <w:rPr>
          <w:rFonts w:ascii="Arial" w:cs="Arial" w:eastAsia="Arial" w:hAnsi="Arial"/>
          <w:b/>
          <w:bCs/>
          <w:color w:val="2E75B6"/>
          <w:sz w:val="28"/>
          <w:szCs w:val="28"/>
        </w:rPr>
        <w:t xml:space="preserve">14.1 Questions That Drive Everything</w:t>
      </w:r>
    </w:p>
    <w:tbl>
      <w:tblPr>
        <w:tblW w:type="dxa" w:w="9480"/>
        <w:tblBorders>
          <w:top w:val="single" w:color="auto" w:sz="4"/>
          <w:left w:val="single" w:color="auto" w:sz="4"/>
          <w:bottom w:val="single" w:color="auto" w:sz="4"/>
          <w:right w:val="single" w:color="auto" w:sz="4"/>
          <w:insideH w:val="single" w:color="auto" w:sz="4"/>
          <w:insideV w:val="single" w:color="auto" w:sz="4"/>
        </w:tblBorders>
      </w:tblPr>
      <w:tblGrid>
        <w:gridCol w:w="2000"/>
        <w:gridCol w:w="74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The One Question to Ask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Interfaces</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signals cross the DUT boundary?</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Transactions</w:t>
            </w:r>
          </w:p>
        </w:tc>
        <w:tc>
          <w:tcPr>
            <w:tcW w:type="dxa" w:w="7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What is one complete logical operation?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Agents</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do I convert transaction to signals and back?</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Scoreboard</w:t>
            </w:r>
          </w:p>
        </w:tc>
        <w:tc>
          <w:tcPr>
            <w:tcW w:type="dxa" w:w="7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Is the DUT output correct?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do all components connect?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Sequences</w:t>
            </w:r>
          </w:p>
        </w:tc>
        <w:tc>
          <w:tcPr>
            <w:tcW w:type="dxa" w:w="748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Arial" w:cs="Arial" w:eastAsia="Arial" w:hAnsi="Arial"/>
                <w:sz w:val="20"/>
                <w:szCs w:val="20"/>
              </w:rPr>
              <w:t xml:space="preserve">What stimulus does each scenario need?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w:t>
            </w:r>
          </w:p>
        </w:tc>
        <w:tc>
          <w:tcPr>
            <w:tcW w:type="dxa" w:w="7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What bug am I trying to find?</w:t>
            </w:r>
          </w:p>
        </w:tc>
      </w:tr>
    </w:tbl>
    <w:p>
      <w:pPr>
        <w:spacing w:after="120"/>
      </w:pPr>
      <w:r>
        <w:t xml:space="preserve"/>
      </w:r>
    </w:p>
    <w:p>
      <w:pPr>
        <w:pStyle w:val="Heading2"/>
      </w:pPr>
      <w:r>
        <w:rPr>
          <w:rFonts w:ascii="Arial" w:cs="Arial" w:eastAsia="Arial" w:hAnsi="Arial"/>
          <w:b/>
          <w:bCs/>
          <w:color w:val="2E75B6"/>
          <w:sz w:val="28"/>
          <w:szCs w:val="28"/>
        </w:rPr>
        <w:t xml:space="preserve">14.2 The Three Rules That Never Change</w:t>
      </w:r>
    </w:p>
    <w:p>
      <w:pPr>
        <w:pStyle w:val="ListParagraph"/>
        <w:numPr>
          <w:ilvl w:val="0"/>
          <w:numId w:val="3"/>
        </w:numPr>
        <w:spacing w:after="80"/>
      </w:pPr>
      <w:r>
        <w:rPr>
          <w:rFonts w:ascii="Arial" w:cs="Arial" w:eastAsia="Arial" w:hAnsi="Arial"/>
          <w:sz w:val="22"/>
          <w:szCs w:val="22"/>
        </w:rPr>
        <w:t xml:space="preserve">Read the RTL before writing any TB code. The RTL tells you everything — transaction fields, boundaries, packing format, expected behavior.</w:t>
      </w:r>
    </w:p>
    <w:p>
      <w:pPr>
        <w:pStyle w:val="ListParagraph"/>
        <w:numPr>
          <w:ilvl w:val="0"/>
          <w:numId w:val="3"/>
        </w:numPr>
        <w:spacing w:after="80"/>
      </w:pPr>
      <w:r>
        <w:rPr>
          <w:rFonts w:ascii="Arial" w:cs="Arial" w:eastAsia="Arial" w:hAnsi="Arial"/>
          <w:sz w:val="22"/>
          <w:szCs w:val="22"/>
        </w:rPr>
        <w:t xml:space="preserve">Build from the DUT boundary inward. Interfaces first. Tests last. Never skip a layer. Each layer depends on all layers below it.</w:t>
      </w:r>
    </w:p>
    <w:p>
      <w:pPr>
        <w:pStyle w:val="ListParagraph"/>
        <w:numPr>
          <w:ilvl w:val="0"/>
          <w:numId w:val="3"/>
        </w:numPr>
        <w:spacing w:after="80"/>
      </w:pPr>
      <w:r>
        <w:rPr>
          <w:rFonts w:ascii="Arial" w:cs="Arial" w:eastAsia="Arial" w:hAnsi="Arial"/>
          <w:sz w:val="22"/>
          <w:szCs w:val="22"/>
        </w:rPr>
        <w:t xml:space="preserve">Build infrastructure once, build it right. A scoreboard that only works for T001 is not a scoreboard. Design every component to scale to your full test plan.</w:t>
      </w:r>
    </w:p>
    <w:p>
      <w:pPr>
        <w:spacing w:after="120"/>
      </w:pPr>
      <w:r>
        <w:t xml:space="preserve"/>
      </w:r>
    </w:p>
    <w:p>
      <w:pPr>
        <w:pStyle w:val="Heading2"/>
      </w:pPr>
      <w:r>
        <w:rPr>
          <w:rFonts w:ascii="Arial" w:cs="Arial" w:eastAsia="Arial" w:hAnsi="Arial"/>
          <w:b/>
          <w:bCs/>
          <w:color w:val="2E75B6"/>
          <w:sz w:val="28"/>
          <w:szCs w:val="28"/>
        </w:rPr>
        <w:t xml:space="preserve">14.3 The Metric That Matters</w:t>
      </w:r>
    </w:p>
    <w:p>
      <w:pPr>
        <w:spacing w:after="120"/>
      </w:pPr>
      <w:r>
        <w:rPr>
          <w:rFonts w:ascii="Arial" w:cs="Arial" w:eastAsia="Arial" w:hAnsi="Arial"/>
          <w:sz w:val="22"/>
          <w:szCs w:val="22"/>
        </w:rPr>
        <w:t xml:space="preserve">Coverage closure is the goal, not test count. 500 tests that all exercise the same Nominal+Isolated scenario give you less confidence than 50 tests that cover all four quadrants of the condition expansion matrix.</w:t>
      </w:r>
    </w:p>
    <w:p>
      <w:pPr>
        <w:spacing w:after="120"/>
      </w:pPr>
      <w:r>
        <w:rPr>
          <w:rFonts w:ascii="Arial" w:cs="Arial" w:eastAsia="Arial" w:hAnsi="Arial"/>
          <w:sz w:val="22"/>
          <w:szCs w:val="22"/>
        </w:rPr>
        <w:t xml:space="preserve">You are done when: functional coverage is 100%, code coverage is above 95%, and every item in the hardware clue cheat sheet has at least one test against it.</w:t>
      </w:r>
    </w:p>
    <w:p>
      <w:pPr>
        <w:spacing w:after="120"/>
      </w:pPr>
      <w:r>
        <w:t xml:space="preserve"/>
      </w:r>
    </w:p>
    <w:p>
      <w:pPr>
        <w:pBdr>
          <w:top w:val="single" w:color="2E75B6" w:sz="6" w:space="8"/>
          <w:bottom w:val="single" w:color="2E75B6" w:sz="6" w:space="8"/>
        </w:pBdr>
        <w:spacing w:after="200" w:before="400"/>
        <w:jc w:val="center"/>
      </w:pPr>
      <w:r>
        <w:rPr>
          <w:rFonts w:ascii="Arial" w:cs="Arial" w:eastAsia="Arial" w:hAnsi="Arial"/>
          <w:b/>
          <w:bCs/>
          <w:i/>
          <w:iCs/>
          <w:color w:val="2E75B6"/>
          <w:sz w:val="24"/>
          <w:szCs w:val="24"/>
        </w:rPr>
        <w:t xml:space="preserve">Apply this framework to any RTL block and you will find bugs that random stimulus alone never finds.</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2E"/>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2026-04-20T20:31:20.742Z</dcterms:created>
  <dcterms:modified xsi:type="dcterms:W3CDTF">2026-04-20T20:31:20.743Z</dcterms:modified>
</cp:coreProperties>
</file>

<file path=docProps/custom.xml><?xml version="1.0" encoding="utf-8"?>
<Properties xmlns="http://schemas.openxmlformats.org/officeDocument/2006/custom-properties" xmlns:vt="http://schemas.openxmlformats.org/officeDocument/2006/docPropsVTypes"/>
</file>