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79E9" w14:textId="15B944CE" w:rsidR="00065793" w:rsidRDefault="00065793">
      <w:r>
        <w:t>Vivian Ellis Logistic Regression Multivariate Data Analysis</w:t>
      </w:r>
    </w:p>
    <w:p w14:paraId="7F915405" w14:textId="16D357D9" w:rsidR="00065793" w:rsidRDefault="009E45C3" w:rsidP="00B650F0">
      <w:pPr>
        <w:ind w:firstLine="720"/>
      </w:pPr>
      <w:r>
        <w:t xml:space="preserve">The purpose of logistic regression is to determine </w:t>
      </w:r>
      <w:r w:rsidR="00F87E1A">
        <w:t xml:space="preserve">whether differences in the perceptions of HBAT exists between customer region. The customer region is determined by whether a customer resides in North America and outside of North America. </w:t>
      </w:r>
      <w:r w:rsidR="00B650F0">
        <w:t>I will use stepwise logistic regression to control for multicollinearity. The t</w:t>
      </w:r>
      <w:r w:rsidR="00715678" w:rsidRPr="00715678">
        <w:t>hree variables</w:t>
      </w:r>
      <w:r w:rsidR="00B650F0">
        <w:t xml:space="preserve"> that have a variance inflation factor &gt; 10 are </w:t>
      </w:r>
      <w:proofErr w:type="spellStart"/>
      <w:r w:rsidR="00715678" w:rsidRPr="00715678">
        <w:t>Prod_line</w:t>
      </w:r>
      <w:proofErr w:type="spellEnd"/>
      <w:r w:rsidR="00715678" w:rsidRPr="00715678">
        <w:t xml:space="preserve">, </w:t>
      </w:r>
      <w:proofErr w:type="spellStart"/>
      <w:r w:rsidR="00715678" w:rsidRPr="00715678">
        <w:t>Price_flex</w:t>
      </w:r>
      <w:proofErr w:type="spellEnd"/>
      <w:r w:rsidR="00715678" w:rsidRPr="00715678">
        <w:t xml:space="preserve">, and </w:t>
      </w:r>
      <w:proofErr w:type="spellStart"/>
      <w:r w:rsidR="00715678" w:rsidRPr="00715678">
        <w:t>Del_speed</w:t>
      </w:r>
      <w:proofErr w:type="spellEnd"/>
      <w:r w:rsidR="00715678" w:rsidRPr="00715678">
        <w:t xml:space="preserve"> </w:t>
      </w:r>
      <w:r w:rsidR="00B650F0">
        <w:t xml:space="preserve">with a VIF of </w:t>
      </w:r>
      <w:r w:rsidR="00B650F0" w:rsidRPr="00B650F0">
        <w:t>37.97842</w:t>
      </w:r>
      <w:r w:rsidR="00B650F0">
        <w:t xml:space="preserve">, </w:t>
      </w:r>
      <w:r w:rsidR="00B650F0" w:rsidRPr="00B650F0">
        <w:t>33.33234</w:t>
      </w:r>
      <w:r w:rsidR="00B650F0">
        <w:t xml:space="preserve">, and </w:t>
      </w:r>
      <w:r w:rsidR="00B650F0" w:rsidRPr="00B650F0">
        <w:t>44.00376</w:t>
      </w:r>
      <w:r w:rsidR="00B650F0">
        <w:t xml:space="preserve"> respectively.  </w:t>
      </w:r>
      <w:r w:rsidR="00B650F0" w:rsidRPr="00B650F0">
        <w:t>The preliminary analysis</w:t>
      </w:r>
      <w:r w:rsidR="00B650F0">
        <w:t xml:space="preserve"> will</w:t>
      </w:r>
      <w:r w:rsidR="00B650F0" w:rsidRPr="00B650F0">
        <w:t xml:space="preserve"> </w:t>
      </w:r>
      <w:r w:rsidR="00DB747F" w:rsidRPr="00B650F0">
        <w:t>provide</w:t>
      </w:r>
      <w:r w:rsidR="00B650F0">
        <w:t xml:space="preserve"> an</w:t>
      </w:r>
      <w:r w:rsidR="00B650F0" w:rsidRPr="00B650F0">
        <w:t xml:space="preserve"> insight as to which metric independent variables might help in predicting the dependent variable, </w:t>
      </w:r>
      <w:r w:rsidR="00DB747F">
        <w:t>region</w:t>
      </w:r>
      <w:r w:rsidR="00B650F0" w:rsidRPr="00B650F0">
        <w:t>.</w:t>
      </w:r>
      <w:r w:rsidR="00DB747F">
        <w:t xml:space="preserve"> U</w:t>
      </w:r>
      <w:r w:rsidR="00DB747F" w:rsidRPr="00DB747F">
        <w:t xml:space="preserve">sing the F test, </w:t>
      </w:r>
    </w:p>
    <w:p w14:paraId="2A540734" w14:textId="020F72F8" w:rsidR="00DB747F" w:rsidRPr="00DB747F" w:rsidRDefault="00DB747F" w:rsidP="00B650F0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5BA4553" w14:textId="38BDC7DE" w:rsidR="00DB747F" w:rsidRPr="00DB747F" w:rsidRDefault="00DB747F" w:rsidP="00B650F0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≠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3A96BF5" w14:textId="7DE8D52D" w:rsidR="00DB747F" w:rsidRDefault="00DB747F" w:rsidP="00B650F0">
      <w:pPr>
        <w:ind w:firstLine="720"/>
      </w:pPr>
      <w:r>
        <w:t xml:space="preserve">To determine if the variances are equal. </w:t>
      </w:r>
      <w:proofErr w:type="gramStart"/>
      <w:r>
        <w:t>F(</w:t>
      </w:r>
      <w:proofErr w:type="gramEnd"/>
      <w:r>
        <w:t>60,38)=</w:t>
      </w:r>
      <w:r w:rsidRPr="00DB747F">
        <w:t xml:space="preserve"> 2.85</w:t>
      </w:r>
      <w:r>
        <w:t>, with a p-value=</w:t>
      </w:r>
      <w:r w:rsidRPr="00DB747F">
        <w:t>0.0008</w:t>
      </w:r>
      <w:r>
        <w:t xml:space="preserve"> and the null hypothesis is accepted. </w:t>
      </w:r>
      <w:r w:rsidR="00F87E1A">
        <w:t>The table below gives a summary of the T tests on each of the 13 metric independent variables.</w:t>
      </w:r>
      <w:r w:rsidR="0024621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45C3" w14:paraId="2792C025" w14:textId="77777777" w:rsidTr="009E45C3">
        <w:tc>
          <w:tcPr>
            <w:tcW w:w="2337" w:type="dxa"/>
          </w:tcPr>
          <w:p w14:paraId="0F77BF5B" w14:textId="54B1D189" w:rsidR="009E45C3" w:rsidRDefault="009E45C3" w:rsidP="00B650F0">
            <w:r>
              <w:t>Variable</w:t>
            </w:r>
          </w:p>
        </w:tc>
        <w:tc>
          <w:tcPr>
            <w:tcW w:w="2337" w:type="dxa"/>
          </w:tcPr>
          <w:p w14:paraId="7FF4ACA5" w14:textId="2850FF56" w:rsidR="009E45C3" w:rsidRDefault="009E45C3" w:rsidP="00B650F0">
            <w:r>
              <w:t>T Value</w:t>
            </w:r>
          </w:p>
        </w:tc>
        <w:tc>
          <w:tcPr>
            <w:tcW w:w="2338" w:type="dxa"/>
          </w:tcPr>
          <w:p w14:paraId="689024AF" w14:textId="20C843F5" w:rsidR="009E45C3" w:rsidRDefault="009E45C3" w:rsidP="00B650F0">
            <w:r>
              <w:t>Df</w:t>
            </w:r>
          </w:p>
        </w:tc>
        <w:tc>
          <w:tcPr>
            <w:tcW w:w="2338" w:type="dxa"/>
          </w:tcPr>
          <w:p w14:paraId="7CDC3965" w14:textId="7A4D3BFE" w:rsidR="009E45C3" w:rsidRDefault="009E45C3" w:rsidP="00B650F0">
            <w:r>
              <w:t>p-value</w:t>
            </w:r>
          </w:p>
        </w:tc>
      </w:tr>
      <w:tr w:rsidR="009E45C3" w14:paraId="2020D568" w14:textId="77777777" w:rsidTr="009E45C3">
        <w:tc>
          <w:tcPr>
            <w:tcW w:w="2337" w:type="dxa"/>
          </w:tcPr>
          <w:p w14:paraId="43E20702" w14:textId="1A55425B" w:rsidR="009E45C3" w:rsidRPr="00BE4A16" w:rsidRDefault="009E45C3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 xml:space="preserve">Product Quality </w:t>
            </w:r>
          </w:p>
        </w:tc>
        <w:tc>
          <w:tcPr>
            <w:tcW w:w="2337" w:type="dxa"/>
          </w:tcPr>
          <w:p w14:paraId="5133C113" w14:textId="4E95C64B" w:rsidR="009E45C3" w:rsidRPr="00BE4A16" w:rsidRDefault="00246215" w:rsidP="00246215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5.95</w:t>
            </w:r>
          </w:p>
        </w:tc>
        <w:tc>
          <w:tcPr>
            <w:tcW w:w="2338" w:type="dxa"/>
          </w:tcPr>
          <w:p w14:paraId="4982DE94" w14:textId="620BDBAF" w:rsidR="009E45C3" w:rsidRPr="00BE4A16" w:rsidRDefault="00246215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98</w:t>
            </w:r>
          </w:p>
        </w:tc>
        <w:tc>
          <w:tcPr>
            <w:tcW w:w="2338" w:type="dxa"/>
          </w:tcPr>
          <w:p w14:paraId="3CA1A417" w14:textId="4C8AA500" w:rsidR="009E45C3" w:rsidRPr="00BE4A16" w:rsidRDefault="00246215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&lt;.0001</w:t>
            </w:r>
          </w:p>
        </w:tc>
      </w:tr>
      <w:tr w:rsidR="009E45C3" w14:paraId="1AE698D8" w14:textId="77777777" w:rsidTr="009E45C3">
        <w:tc>
          <w:tcPr>
            <w:tcW w:w="2337" w:type="dxa"/>
          </w:tcPr>
          <w:p w14:paraId="26A7C276" w14:textId="3BFE8CDE" w:rsidR="009E45C3" w:rsidRDefault="00246215" w:rsidP="00B650F0">
            <w:r>
              <w:t xml:space="preserve">Ecommerce </w:t>
            </w:r>
          </w:p>
        </w:tc>
        <w:tc>
          <w:tcPr>
            <w:tcW w:w="2337" w:type="dxa"/>
          </w:tcPr>
          <w:p w14:paraId="0CDBEDE1" w14:textId="3108DD54" w:rsidR="009E45C3" w:rsidRDefault="00246215" w:rsidP="00B650F0">
            <w:r w:rsidRPr="00246215">
              <w:t>-1.89</w:t>
            </w:r>
          </w:p>
        </w:tc>
        <w:tc>
          <w:tcPr>
            <w:tcW w:w="2338" w:type="dxa"/>
          </w:tcPr>
          <w:p w14:paraId="6C418F60" w14:textId="2FB95A49" w:rsidR="009E45C3" w:rsidRDefault="00246215" w:rsidP="00B650F0">
            <w:r w:rsidRPr="00246215">
              <w:t>84.496</w:t>
            </w:r>
          </w:p>
        </w:tc>
        <w:tc>
          <w:tcPr>
            <w:tcW w:w="2338" w:type="dxa"/>
          </w:tcPr>
          <w:p w14:paraId="2A265062" w14:textId="1CE99F6D" w:rsidR="009E45C3" w:rsidRDefault="00246215" w:rsidP="00B650F0">
            <w:r w:rsidRPr="00246215">
              <w:t>0.0618</w:t>
            </w:r>
          </w:p>
        </w:tc>
      </w:tr>
      <w:tr w:rsidR="009E45C3" w14:paraId="5622E75E" w14:textId="77777777" w:rsidTr="009E45C3">
        <w:tc>
          <w:tcPr>
            <w:tcW w:w="2337" w:type="dxa"/>
          </w:tcPr>
          <w:p w14:paraId="1B8256C3" w14:textId="54981376" w:rsidR="009E45C3" w:rsidRDefault="00246215" w:rsidP="00B650F0">
            <w:r>
              <w:t>Tech Support</w:t>
            </w:r>
          </w:p>
        </w:tc>
        <w:tc>
          <w:tcPr>
            <w:tcW w:w="2337" w:type="dxa"/>
          </w:tcPr>
          <w:p w14:paraId="72472478" w14:textId="7F38EFAF" w:rsidR="009E45C3" w:rsidRDefault="00246215" w:rsidP="00B650F0">
            <w:r>
              <w:t>1.80</w:t>
            </w:r>
          </w:p>
        </w:tc>
        <w:tc>
          <w:tcPr>
            <w:tcW w:w="2338" w:type="dxa"/>
          </w:tcPr>
          <w:p w14:paraId="2E4F0130" w14:textId="69DB7FF7" w:rsidR="009E45C3" w:rsidRDefault="00246215" w:rsidP="00B650F0">
            <w:r w:rsidRPr="00246215">
              <w:t>87.403</w:t>
            </w:r>
          </w:p>
        </w:tc>
        <w:tc>
          <w:tcPr>
            <w:tcW w:w="2338" w:type="dxa"/>
          </w:tcPr>
          <w:p w14:paraId="27ED5000" w14:textId="7CC5EBD8" w:rsidR="009E45C3" w:rsidRDefault="00246215" w:rsidP="00B650F0">
            <w:r w:rsidRPr="00246215">
              <w:t>0.0757</w:t>
            </w:r>
          </w:p>
        </w:tc>
      </w:tr>
      <w:tr w:rsidR="009E45C3" w14:paraId="715BB522" w14:textId="77777777" w:rsidTr="009E45C3">
        <w:tc>
          <w:tcPr>
            <w:tcW w:w="2337" w:type="dxa"/>
          </w:tcPr>
          <w:p w14:paraId="1412D30C" w14:textId="4F31327C" w:rsidR="009E45C3" w:rsidRDefault="00246215" w:rsidP="00B650F0">
            <w:r>
              <w:t>Complaint</w:t>
            </w:r>
          </w:p>
        </w:tc>
        <w:tc>
          <w:tcPr>
            <w:tcW w:w="2337" w:type="dxa"/>
          </w:tcPr>
          <w:p w14:paraId="31373B4B" w14:textId="069D3661" w:rsidR="009E45C3" w:rsidRDefault="00246215" w:rsidP="00B650F0">
            <w:r>
              <w:t>.10</w:t>
            </w:r>
          </w:p>
        </w:tc>
        <w:tc>
          <w:tcPr>
            <w:tcW w:w="2338" w:type="dxa"/>
          </w:tcPr>
          <w:p w14:paraId="2EEA6E1C" w14:textId="3A3D437C" w:rsidR="009E45C3" w:rsidRDefault="00246215" w:rsidP="00B650F0">
            <w:r w:rsidRPr="00246215">
              <w:t>87.881</w:t>
            </w:r>
          </w:p>
        </w:tc>
        <w:tc>
          <w:tcPr>
            <w:tcW w:w="2338" w:type="dxa"/>
          </w:tcPr>
          <w:p w14:paraId="728EF50C" w14:textId="66A5E7A4" w:rsidR="009E45C3" w:rsidRDefault="00246215" w:rsidP="00B650F0">
            <w:r w:rsidRPr="00246215">
              <w:t>0.9227</w:t>
            </w:r>
          </w:p>
        </w:tc>
      </w:tr>
      <w:tr w:rsidR="009E45C3" w14:paraId="59E2F763" w14:textId="77777777" w:rsidTr="009E45C3">
        <w:tc>
          <w:tcPr>
            <w:tcW w:w="2337" w:type="dxa"/>
          </w:tcPr>
          <w:p w14:paraId="6640C938" w14:textId="6C649E03" w:rsidR="009E45C3" w:rsidRPr="00A5761F" w:rsidRDefault="00246215" w:rsidP="00B650F0">
            <w:pPr>
              <w:rPr>
                <w:b/>
                <w:i/>
              </w:rPr>
            </w:pPr>
            <w:r w:rsidRPr="00A5761F">
              <w:rPr>
                <w:b/>
                <w:i/>
              </w:rPr>
              <w:t>Advertising</w:t>
            </w:r>
          </w:p>
        </w:tc>
        <w:tc>
          <w:tcPr>
            <w:tcW w:w="2337" w:type="dxa"/>
          </w:tcPr>
          <w:p w14:paraId="5E744A86" w14:textId="5F23A89C" w:rsidR="009E45C3" w:rsidRPr="00A5761F" w:rsidRDefault="000D3B14" w:rsidP="00B650F0">
            <w:pPr>
              <w:rPr>
                <w:b/>
                <w:i/>
              </w:rPr>
            </w:pPr>
            <w:r w:rsidRPr="00A5761F">
              <w:rPr>
                <w:b/>
                <w:i/>
              </w:rPr>
              <w:t>-</w:t>
            </w:r>
            <w:r w:rsidR="00A5761F" w:rsidRPr="00A5761F">
              <w:rPr>
                <w:b/>
                <w:i/>
              </w:rPr>
              <w:t>2.01</w:t>
            </w:r>
          </w:p>
        </w:tc>
        <w:tc>
          <w:tcPr>
            <w:tcW w:w="2338" w:type="dxa"/>
          </w:tcPr>
          <w:p w14:paraId="2E5BE713" w14:textId="71497B4A" w:rsidR="009E45C3" w:rsidRPr="00A5761F" w:rsidRDefault="00A5761F" w:rsidP="00B650F0">
            <w:pPr>
              <w:rPr>
                <w:b/>
                <w:i/>
              </w:rPr>
            </w:pPr>
            <w:r w:rsidRPr="00A5761F">
              <w:rPr>
                <w:b/>
                <w:i/>
                <w:color w:val="000000"/>
              </w:rPr>
              <w:t>88.389</w:t>
            </w:r>
          </w:p>
        </w:tc>
        <w:tc>
          <w:tcPr>
            <w:tcW w:w="2338" w:type="dxa"/>
          </w:tcPr>
          <w:p w14:paraId="16BC8910" w14:textId="3A1F7CE5" w:rsidR="009E45C3" w:rsidRPr="00A5761F" w:rsidRDefault="00A5761F" w:rsidP="00B650F0">
            <w:pPr>
              <w:rPr>
                <w:b/>
                <w:i/>
              </w:rPr>
            </w:pPr>
            <w:r w:rsidRPr="00A5761F">
              <w:rPr>
                <w:b/>
                <w:i/>
                <w:color w:val="000000"/>
              </w:rPr>
              <w:t>0.0476</w:t>
            </w:r>
          </w:p>
        </w:tc>
      </w:tr>
      <w:tr w:rsidR="009E45C3" w14:paraId="4DBFB0A2" w14:textId="77777777" w:rsidTr="009E45C3">
        <w:tc>
          <w:tcPr>
            <w:tcW w:w="2337" w:type="dxa"/>
          </w:tcPr>
          <w:p w14:paraId="7339833A" w14:textId="7C5105B0" w:rsidR="009E45C3" w:rsidRPr="00BE4A16" w:rsidRDefault="00246215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Product Line</w:t>
            </w:r>
          </w:p>
        </w:tc>
        <w:tc>
          <w:tcPr>
            <w:tcW w:w="2337" w:type="dxa"/>
          </w:tcPr>
          <w:p w14:paraId="006C485A" w14:textId="6BD3ABE4" w:rsidR="009E45C3" w:rsidRPr="00BE4A16" w:rsidRDefault="00246215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6.49</w:t>
            </w:r>
          </w:p>
        </w:tc>
        <w:tc>
          <w:tcPr>
            <w:tcW w:w="2338" w:type="dxa"/>
          </w:tcPr>
          <w:p w14:paraId="552056F9" w14:textId="4D574BB0" w:rsidR="009E45C3" w:rsidRPr="00BE4A16" w:rsidRDefault="00246215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98</w:t>
            </w:r>
          </w:p>
        </w:tc>
        <w:tc>
          <w:tcPr>
            <w:tcW w:w="2338" w:type="dxa"/>
          </w:tcPr>
          <w:p w14:paraId="54B563BA" w14:textId="2EA9C336" w:rsidR="009E45C3" w:rsidRPr="00BE4A16" w:rsidRDefault="00246215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&lt;.0001</w:t>
            </w:r>
          </w:p>
        </w:tc>
      </w:tr>
      <w:tr w:rsidR="009E45C3" w14:paraId="06F02B16" w14:textId="77777777" w:rsidTr="009E45C3">
        <w:tc>
          <w:tcPr>
            <w:tcW w:w="2337" w:type="dxa"/>
          </w:tcPr>
          <w:p w14:paraId="4DE81D6E" w14:textId="48261C2F" w:rsidR="009E45C3" w:rsidRPr="00BE4A16" w:rsidRDefault="00420D42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Sales Image</w:t>
            </w:r>
          </w:p>
        </w:tc>
        <w:tc>
          <w:tcPr>
            <w:tcW w:w="2337" w:type="dxa"/>
          </w:tcPr>
          <w:p w14:paraId="5CBDD1FC" w14:textId="64E4D2CB" w:rsidR="009E45C3" w:rsidRPr="00BE4A16" w:rsidRDefault="00420D42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-4.48</w:t>
            </w:r>
          </w:p>
        </w:tc>
        <w:tc>
          <w:tcPr>
            <w:tcW w:w="2338" w:type="dxa"/>
          </w:tcPr>
          <w:p w14:paraId="792DA642" w14:textId="5EF26F66" w:rsidR="009E45C3" w:rsidRPr="00BE4A16" w:rsidRDefault="00420D42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89.158</w:t>
            </w:r>
          </w:p>
        </w:tc>
        <w:tc>
          <w:tcPr>
            <w:tcW w:w="2338" w:type="dxa"/>
          </w:tcPr>
          <w:p w14:paraId="67501987" w14:textId="2C512B6E" w:rsidR="009E45C3" w:rsidRPr="00BE4A16" w:rsidRDefault="00420D42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&lt;.0001</w:t>
            </w:r>
          </w:p>
        </w:tc>
      </w:tr>
      <w:tr w:rsidR="00F87E1A" w14:paraId="5B109D54" w14:textId="77777777" w:rsidTr="009E45C3">
        <w:tc>
          <w:tcPr>
            <w:tcW w:w="2337" w:type="dxa"/>
          </w:tcPr>
          <w:p w14:paraId="6DD8FD4B" w14:textId="41FAFA7E" w:rsidR="00F87E1A" w:rsidRPr="00BE4A16" w:rsidRDefault="00420D42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Pricing</w:t>
            </w:r>
          </w:p>
        </w:tc>
        <w:tc>
          <w:tcPr>
            <w:tcW w:w="2337" w:type="dxa"/>
          </w:tcPr>
          <w:p w14:paraId="387A264D" w14:textId="62E70E38" w:rsidR="00F87E1A" w:rsidRPr="00BE4A16" w:rsidRDefault="00420D42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-6.42</w:t>
            </w:r>
          </w:p>
        </w:tc>
        <w:tc>
          <w:tcPr>
            <w:tcW w:w="2338" w:type="dxa"/>
          </w:tcPr>
          <w:p w14:paraId="411C1BC8" w14:textId="63BB7AE5" w:rsidR="00F87E1A" w:rsidRPr="00BE4A16" w:rsidRDefault="00420D42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79.479</w:t>
            </w:r>
          </w:p>
        </w:tc>
        <w:tc>
          <w:tcPr>
            <w:tcW w:w="2338" w:type="dxa"/>
          </w:tcPr>
          <w:p w14:paraId="6E62B041" w14:textId="147B6A63" w:rsidR="00F87E1A" w:rsidRPr="00BE4A16" w:rsidRDefault="00420D42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&lt;.0001</w:t>
            </w:r>
          </w:p>
        </w:tc>
      </w:tr>
      <w:tr w:rsidR="00F87E1A" w14:paraId="0E3B2C97" w14:textId="77777777" w:rsidTr="009E45C3">
        <w:tc>
          <w:tcPr>
            <w:tcW w:w="2337" w:type="dxa"/>
          </w:tcPr>
          <w:p w14:paraId="6F3FB371" w14:textId="3B4DEE2A" w:rsidR="00F87E1A" w:rsidRDefault="00420D42" w:rsidP="00B650F0">
            <w:r>
              <w:t>Warranty</w:t>
            </w:r>
          </w:p>
        </w:tc>
        <w:tc>
          <w:tcPr>
            <w:tcW w:w="2337" w:type="dxa"/>
          </w:tcPr>
          <w:p w14:paraId="79D3F294" w14:textId="267F932C" w:rsidR="00F87E1A" w:rsidRDefault="00420D42" w:rsidP="00B650F0">
            <w:r>
              <w:t>1.53</w:t>
            </w:r>
          </w:p>
        </w:tc>
        <w:tc>
          <w:tcPr>
            <w:tcW w:w="2338" w:type="dxa"/>
          </w:tcPr>
          <w:p w14:paraId="530E13C5" w14:textId="3B12D57B" w:rsidR="00F87E1A" w:rsidRDefault="00420D42" w:rsidP="00B650F0">
            <w:r w:rsidRPr="00420D42">
              <w:t>87.386</w:t>
            </w:r>
          </w:p>
        </w:tc>
        <w:tc>
          <w:tcPr>
            <w:tcW w:w="2338" w:type="dxa"/>
          </w:tcPr>
          <w:p w14:paraId="5E195E15" w14:textId="79EEAA8E" w:rsidR="00F87E1A" w:rsidRDefault="00420D42" w:rsidP="00B650F0">
            <w:r w:rsidRPr="00420D42">
              <w:t>0.1305</w:t>
            </w:r>
          </w:p>
        </w:tc>
      </w:tr>
      <w:tr w:rsidR="00420D42" w14:paraId="7C72F14C" w14:textId="77777777" w:rsidTr="009E45C3">
        <w:tc>
          <w:tcPr>
            <w:tcW w:w="2337" w:type="dxa"/>
          </w:tcPr>
          <w:p w14:paraId="1FAC8994" w14:textId="13DC256D" w:rsidR="00420D42" w:rsidRDefault="00420D42" w:rsidP="00B650F0">
            <w:r>
              <w:t>New Product</w:t>
            </w:r>
          </w:p>
        </w:tc>
        <w:tc>
          <w:tcPr>
            <w:tcW w:w="2337" w:type="dxa"/>
          </w:tcPr>
          <w:p w14:paraId="3926A8A4" w14:textId="435B2B42" w:rsidR="00420D42" w:rsidRDefault="00420D42" w:rsidP="00B650F0">
            <w:r>
              <w:t>-1.10</w:t>
            </w:r>
          </w:p>
        </w:tc>
        <w:tc>
          <w:tcPr>
            <w:tcW w:w="2338" w:type="dxa"/>
          </w:tcPr>
          <w:p w14:paraId="1B20660F" w14:textId="55D023B3" w:rsidR="00420D42" w:rsidRPr="00420D42" w:rsidRDefault="00420D42" w:rsidP="00B650F0">
            <w:r w:rsidRPr="00420D42">
              <w:t>83.93</w:t>
            </w:r>
          </w:p>
        </w:tc>
        <w:tc>
          <w:tcPr>
            <w:tcW w:w="2338" w:type="dxa"/>
          </w:tcPr>
          <w:p w14:paraId="44F8160E" w14:textId="50C9041A" w:rsidR="00420D42" w:rsidRPr="00420D42" w:rsidRDefault="00420D42" w:rsidP="00B650F0">
            <w:r w:rsidRPr="00420D42">
              <w:t>0.2726</w:t>
            </w:r>
          </w:p>
        </w:tc>
      </w:tr>
      <w:tr w:rsidR="00420D42" w14:paraId="32E1038A" w14:textId="77777777" w:rsidTr="009E45C3">
        <w:tc>
          <w:tcPr>
            <w:tcW w:w="2337" w:type="dxa"/>
          </w:tcPr>
          <w:p w14:paraId="2F55656F" w14:textId="31F81A40" w:rsidR="00420D42" w:rsidRDefault="00BE4A16" w:rsidP="00B650F0">
            <w:r>
              <w:t xml:space="preserve">Ordering </w:t>
            </w:r>
          </w:p>
        </w:tc>
        <w:tc>
          <w:tcPr>
            <w:tcW w:w="2337" w:type="dxa"/>
          </w:tcPr>
          <w:p w14:paraId="7A2123A5" w14:textId="20658B87" w:rsidR="00420D42" w:rsidRDefault="00BE4A16" w:rsidP="00B650F0">
            <w:r>
              <w:t>-.38</w:t>
            </w:r>
          </w:p>
        </w:tc>
        <w:tc>
          <w:tcPr>
            <w:tcW w:w="2338" w:type="dxa"/>
          </w:tcPr>
          <w:p w14:paraId="6461665A" w14:textId="1BB09B4E" w:rsidR="00420D42" w:rsidRPr="00420D42" w:rsidRDefault="00BE4A16" w:rsidP="00B650F0">
            <w:r w:rsidRPr="00BE4A16">
              <w:t>98</w:t>
            </w:r>
          </w:p>
        </w:tc>
        <w:tc>
          <w:tcPr>
            <w:tcW w:w="2338" w:type="dxa"/>
          </w:tcPr>
          <w:p w14:paraId="07A07CD1" w14:textId="6C190162" w:rsidR="00420D42" w:rsidRPr="00420D42" w:rsidRDefault="00BE4A16" w:rsidP="00B650F0">
            <w:r w:rsidRPr="00BE4A16">
              <w:t>0.7027</w:t>
            </w:r>
          </w:p>
        </w:tc>
      </w:tr>
      <w:tr w:rsidR="00420D42" w14:paraId="0ABD36F6" w14:textId="77777777" w:rsidTr="009E45C3">
        <w:tc>
          <w:tcPr>
            <w:tcW w:w="2337" w:type="dxa"/>
          </w:tcPr>
          <w:p w14:paraId="699C5BD1" w14:textId="7CC651E6" w:rsidR="00420D42" w:rsidRPr="00BE4A16" w:rsidRDefault="00BE4A16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Price Flex</w:t>
            </w:r>
          </w:p>
        </w:tc>
        <w:tc>
          <w:tcPr>
            <w:tcW w:w="2337" w:type="dxa"/>
          </w:tcPr>
          <w:p w14:paraId="2E7B4E8C" w14:textId="0D9DC910" w:rsidR="00420D42" w:rsidRPr="00BE4A16" w:rsidRDefault="00BE4A16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-7.75</w:t>
            </w:r>
          </w:p>
        </w:tc>
        <w:tc>
          <w:tcPr>
            <w:tcW w:w="2338" w:type="dxa"/>
          </w:tcPr>
          <w:p w14:paraId="4B8120BC" w14:textId="5191FA10" w:rsidR="00420D42" w:rsidRPr="00BE4A16" w:rsidRDefault="00BE4A16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98</w:t>
            </w:r>
          </w:p>
        </w:tc>
        <w:tc>
          <w:tcPr>
            <w:tcW w:w="2338" w:type="dxa"/>
          </w:tcPr>
          <w:p w14:paraId="33D197E7" w14:textId="421F592A" w:rsidR="00420D42" w:rsidRPr="00BE4A16" w:rsidRDefault="00BE4A16" w:rsidP="00B650F0">
            <w:pPr>
              <w:rPr>
                <w:b/>
                <w:i/>
              </w:rPr>
            </w:pPr>
            <w:r w:rsidRPr="00BE4A16">
              <w:rPr>
                <w:b/>
                <w:i/>
              </w:rPr>
              <w:t>&lt;.0001</w:t>
            </w:r>
          </w:p>
        </w:tc>
      </w:tr>
      <w:tr w:rsidR="00420D42" w14:paraId="1160E184" w14:textId="77777777" w:rsidTr="009E45C3">
        <w:tc>
          <w:tcPr>
            <w:tcW w:w="2337" w:type="dxa"/>
          </w:tcPr>
          <w:p w14:paraId="581A6AE4" w14:textId="01614796" w:rsidR="00420D42" w:rsidRDefault="00BE4A16" w:rsidP="00B650F0">
            <w:r>
              <w:t>Delivery Speed</w:t>
            </w:r>
          </w:p>
        </w:tc>
        <w:tc>
          <w:tcPr>
            <w:tcW w:w="2337" w:type="dxa"/>
          </w:tcPr>
          <w:p w14:paraId="08838B51" w14:textId="41EAEDE4" w:rsidR="00420D42" w:rsidRDefault="00BE4A16" w:rsidP="00B650F0">
            <w:r>
              <w:t>-.19</w:t>
            </w:r>
          </w:p>
        </w:tc>
        <w:tc>
          <w:tcPr>
            <w:tcW w:w="2338" w:type="dxa"/>
          </w:tcPr>
          <w:p w14:paraId="398457C7" w14:textId="2E0AEEE3" w:rsidR="00420D42" w:rsidRPr="00420D42" w:rsidRDefault="00BE4A16" w:rsidP="00B650F0">
            <w:r w:rsidRPr="00BE4A16">
              <w:t>95.131</w:t>
            </w:r>
          </w:p>
        </w:tc>
        <w:tc>
          <w:tcPr>
            <w:tcW w:w="2338" w:type="dxa"/>
          </w:tcPr>
          <w:p w14:paraId="25282D5C" w14:textId="7C7DFFB7" w:rsidR="00420D42" w:rsidRPr="00420D42" w:rsidRDefault="00BE4A16" w:rsidP="00B650F0">
            <w:r w:rsidRPr="00BE4A16">
              <w:t>0.8474</w:t>
            </w:r>
          </w:p>
        </w:tc>
      </w:tr>
    </w:tbl>
    <w:p w14:paraId="101D09C7" w14:textId="2FAA6790" w:rsidR="00DB747F" w:rsidRDefault="00DB747F" w:rsidP="00B650F0">
      <w:pPr>
        <w:ind w:firstLine="720"/>
      </w:pPr>
    </w:p>
    <w:p w14:paraId="3753DBC6" w14:textId="3DE20CEC" w:rsidR="006E5B0C" w:rsidRDefault="006E5B0C" w:rsidP="00B650F0">
      <w:pPr>
        <w:ind w:firstLine="720"/>
      </w:pPr>
      <w:r>
        <w:t xml:space="preserve">There are </w:t>
      </w:r>
      <w:r w:rsidR="00A5761F">
        <w:t>six</w:t>
      </w:r>
      <w:r>
        <w:t xml:space="preserve"> variables, product quality, advertising, product line, sales image, pricing, and price flex that have significantly different means from region at alpha=.05. </w:t>
      </w:r>
      <w:r w:rsidRPr="006E5B0C">
        <w:t xml:space="preserve">For each of these </w:t>
      </w:r>
      <w:r w:rsidR="00A5761F">
        <w:t>six</w:t>
      </w:r>
      <w:r w:rsidRPr="006E5B0C">
        <w:t xml:space="preserve"> variables the mean for </w:t>
      </w:r>
      <w:r>
        <w:t xml:space="preserve">region </w:t>
      </w:r>
      <w:r w:rsidRPr="006E5B0C">
        <w:t xml:space="preserve">group 1 is higher than the mean for </w:t>
      </w:r>
      <w:r>
        <w:t xml:space="preserve">region </w:t>
      </w:r>
      <w:r w:rsidRPr="006E5B0C">
        <w:t xml:space="preserve">group 0.  </w:t>
      </w:r>
      <w:r>
        <w:t>R</w:t>
      </w:r>
      <w:r w:rsidRPr="006E5B0C">
        <w:t xml:space="preserve">espondents who </w:t>
      </w:r>
      <w:r>
        <w:t xml:space="preserve">reside outside of North America </w:t>
      </w:r>
      <w:r w:rsidRPr="006E5B0C">
        <w:t>do not want to partner with HBAT have lower average perceptions of HBAT on those</w:t>
      </w:r>
      <w:r w:rsidR="00A5761F">
        <w:t xml:space="preserve"> six</w:t>
      </w:r>
      <w:r w:rsidRPr="006E5B0C">
        <w:t xml:space="preserve"> variables when compared to respondents who </w:t>
      </w:r>
      <w:r>
        <w:t>reside in North America</w:t>
      </w:r>
      <w:r w:rsidRPr="006E5B0C">
        <w:t xml:space="preserve">. These </w:t>
      </w:r>
      <w:r w:rsidR="00A5761F">
        <w:t>six</w:t>
      </w:r>
      <w:r w:rsidRPr="006E5B0C">
        <w:t xml:space="preserve"> variables are potential predictor or discriminating variables to predict or group the response variable </w:t>
      </w:r>
      <w:r>
        <w:t>region</w:t>
      </w:r>
      <w:r w:rsidRPr="006E5B0C">
        <w:t>.</w:t>
      </w:r>
    </w:p>
    <w:p w14:paraId="33E0F40B" w14:textId="77777777" w:rsidR="00385ECB" w:rsidRDefault="00385ECB" w:rsidP="00B650F0">
      <w:pPr>
        <w:ind w:firstLine="720"/>
      </w:pPr>
      <w:r>
        <w:t>Using the o</w:t>
      </w:r>
      <w:r w:rsidRPr="00385ECB">
        <w:t xml:space="preserve">verall </w:t>
      </w:r>
      <w:r>
        <w:t>m</w:t>
      </w:r>
      <w:r w:rsidRPr="00385ECB">
        <w:t>odel test</w:t>
      </w:r>
      <w:r>
        <w:t xml:space="preserve"> let,</w:t>
      </w:r>
    </w:p>
    <w:p w14:paraId="7838FF72" w14:textId="747AA396" w:rsidR="00385ECB" w:rsidRDefault="00385ECB" w:rsidP="00385ECB">
      <w:pPr>
        <w:ind w:left="720" w:firstLine="720"/>
      </w:pPr>
      <w:r w:rsidRPr="00385ECB">
        <w:t xml:space="preserve">Ho:  None of the independent variables help to explain </w:t>
      </w:r>
      <w:r w:rsidR="004F56C4">
        <w:t>region</w:t>
      </w:r>
    </w:p>
    <w:p w14:paraId="49136EC0" w14:textId="24676BD7" w:rsidR="006E5B0C" w:rsidRDefault="00385ECB" w:rsidP="00385ECB">
      <w:pPr>
        <w:ind w:left="720" w:firstLine="720"/>
      </w:pPr>
      <w:r w:rsidRPr="00385ECB">
        <w:t>Ha:  at least one independent variable helps</w:t>
      </w:r>
    </w:p>
    <w:p w14:paraId="4CB269C1" w14:textId="5819FC61" w:rsidR="004F56C4" w:rsidRDefault="00385ECB" w:rsidP="00385ECB">
      <w:pPr>
        <w:rPr>
          <w:color w:val="000000"/>
        </w:rPr>
      </w:pPr>
      <w:r>
        <w:lastRenderedPageBreak/>
        <w:t>Then</w:t>
      </w:r>
      <w:r w:rsidR="000D3B14">
        <w:t xml:space="preserve"> using the likelihood ratio test,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102.9607</m:t>
        </m:r>
      </m:oMath>
      <w:r w:rsidR="000D3B14">
        <w:rPr>
          <w:rFonts w:eastAsiaTheme="minorEastAsia"/>
          <w:color w:val="000000"/>
        </w:rPr>
        <w:t xml:space="preserve"> and p-value</w:t>
      </w:r>
      <w:r w:rsidR="000D3B14">
        <w:rPr>
          <w:color w:val="000000"/>
        </w:rPr>
        <w:t>&lt;.0001</w:t>
      </w:r>
      <w:r w:rsidR="000D3B14">
        <w:rPr>
          <w:color w:val="000000"/>
        </w:rPr>
        <w:t xml:space="preserve"> the null hypothesis is rejected</w:t>
      </w:r>
      <w:r w:rsidR="004F56C4">
        <w:rPr>
          <w:color w:val="000000"/>
        </w:rPr>
        <w:t xml:space="preserve"> and at least one independent variable helps to explain region.</w:t>
      </w:r>
      <w:r w:rsidR="000D3B14">
        <w:rPr>
          <w:color w:val="000000"/>
        </w:rPr>
        <w:t xml:space="preserve"> </w:t>
      </w:r>
      <w:r w:rsidR="004F56C4" w:rsidRPr="004F56C4">
        <w:rPr>
          <w:color w:val="000000"/>
        </w:rPr>
        <w:t xml:space="preserve">The Hosmer and </w:t>
      </w:r>
      <w:proofErr w:type="spellStart"/>
      <w:r w:rsidR="004F56C4" w:rsidRPr="004F56C4">
        <w:rPr>
          <w:color w:val="000000"/>
        </w:rPr>
        <w:t>Lemeshow</w:t>
      </w:r>
      <w:proofErr w:type="spellEnd"/>
      <w:r w:rsidR="004F56C4" w:rsidRPr="004F56C4">
        <w:rPr>
          <w:color w:val="000000"/>
        </w:rPr>
        <w:t xml:space="preserve"> Goodness-of-Fit test is used to assess how well the logistic model fits the data.</w:t>
      </w:r>
      <w:bookmarkStart w:id="0" w:name="_Hlk514679383"/>
      <w:r w:rsidR="004F56C4">
        <w:rPr>
          <w:color w:val="000000"/>
        </w:rPr>
        <w:t xml:space="preserve"> </w:t>
      </w:r>
      <w:bookmarkStart w:id="1" w:name="_Hlk514679405"/>
      <w:proofErr w:type="gramStart"/>
      <w:r w:rsidR="004F56C4">
        <w:rPr>
          <w:color w:val="000000"/>
        </w:rPr>
        <w:t>Let</w:t>
      </w:r>
      <w:proofErr w:type="gramEnd"/>
      <w:r w:rsidR="004F56C4">
        <w:rPr>
          <w:color w:val="000000"/>
        </w:rPr>
        <w:t>,</w:t>
      </w:r>
    </w:p>
    <w:p w14:paraId="758B4969" w14:textId="77777777" w:rsidR="004F56C4" w:rsidRDefault="004F56C4" w:rsidP="004F56C4">
      <w:pPr>
        <w:ind w:left="720" w:firstLine="720"/>
        <w:rPr>
          <w:color w:val="000000"/>
        </w:rPr>
      </w:pPr>
      <w:r w:rsidRPr="004F56C4">
        <w:rPr>
          <w:color w:val="000000"/>
        </w:rPr>
        <w:t xml:space="preserve">Ho:  The model fits </w:t>
      </w:r>
      <w:bookmarkEnd w:id="0"/>
      <w:r w:rsidRPr="004F56C4">
        <w:rPr>
          <w:color w:val="000000"/>
        </w:rPr>
        <w:t>the data</w:t>
      </w:r>
    </w:p>
    <w:p w14:paraId="651C35B1" w14:textId="77777777" w:rsidR="004F56C4" w:rsidRDefault="004F56C4" w:rsidP="004F56C4">
      <w:pPr>
        <w:ind w:left="720" w:firstLine="720"/>
        <w:rPr>
          <w:color w:val="000000"/>
        </w:rPr>
      </w:pPr>
      <w:r w:rsidRPr="004F56C4">
        <w:rPr>
          <w:color w:val="000000"/>
        </w:rPr>
        <w:t>Ha:  The model does not fit the data</w:t>
      </w:r>
    </w:p>
    <w:p w14:paraId="643BC308" w14:textId="589701C1" w:rsidR="004F56C4" w:rsidRDefault="004F56C4" w:rsidP="004F56C4">
      <w:pPr>
        <w:ind w:left="720" w:firstLine="720"/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4.4072</m:t>
        </m:r>
      </m:oMath>
      <w:r>
        <w:rPr>
          <w:rFonts w:eastAsiaTheme="minorEastAsia"/>
          <w:color w:val="000000"/>
        </w:rPr>
        <w:t xml:space="preserve"> and p-value=</w:t>
      </w:r>
      <w:r>
        <w:rPr>
          <w:color w:val="000000"/>
        </w:rPr>
        <w:t>0.7319</w:t>
      </w:r>
      <w:r>
        <w:rPr>
          <w:color w:val="000000"/>
        </w:rPr>
        <w:t xml:space="preserve"> we fail to reject the null hypothesis. Thus, the model fits the data. </w:t>
      </w:r>
      <w:bookmarkEnd w:id="1"/>
      <w:r w:rsidR="00EA0CCF">
        <w:rPr>
          <w:color w:val="000000"/>
        </w:rPr>
        <w:t xml:space="preserve">The following table gives the logistic regression model </w:t>
      </w:r>
      <w:r w:rsidR="00EA0CCF" w:rsidRPr="00EA0CCF">
        <w:rPr>
          <w:color w:val="000000"/>
        </w:rPr>
        <w:t>and the individual parameter test using the Wald Chi-square test.</w:t>
      </w:r>
      <w:r w:rsidR="00A5761F">
        <w:rPr>
          <w:color w:val="000000"/>
        </w:rPr>
        <w:t xml:space="preserve"> All variables are highly significant.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4"/>
        <w:gridCol w:w="424"/>
        <w:gridCol w:w="974"/>
        <w:gridCol w:w="1022"/>
        <w:gridCol w:w="1234"/>
        <w:gridCol w:w="1199"/>
      </w:tblGrid>
      <w:tr w:rsidR="00A5761F" w:rsidRPr="00A5761F" w14:paraId="22FED25A" w14:textId="77777777" w:rsidTr="000E4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187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24E1FE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Analysis of Maximum Likelihood Estimates</w:t>
            </w:r>
          </w:p>
        </w:tc>
      </w:tr>
      <w:tr w:rsidR="00A5761F" w:rsidRPr="00A5761F" w14:paraId="4531C5FD" w14:textId="77777777" w:rsidTr="000E4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D881AA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F32EBA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54527D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ED52BD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8BE185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Wald</w:t>
            </w: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578261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</w:t>
            </w:r>
            <w:proofErr w:type="spellStart"/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ChiSq</w:t>
            </w:r>
            <w:proofErr w:type="spellEnd"/>
          </w:p>
        </w:tc>
      </w:tr>
      <w:tr w:rsidR="00A5761F" w:rsidRPr="00A5761F" w14:paraId="26FECC38" w14:textId="77777777" w:rsidTr="000E4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855367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DD5DC1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26597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3.4071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E03FB3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3.6412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89ACF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0.8755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57B671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0.3494</w:t>
            </w:r>
          </w:p>
        </w:tc>
      </w:tr>
      <w:tr w:rsidR="00A5761F" w:rsidRPr="00A5761F" w14:paraId="08C0DDCB" w14:textId="77777777" w:rsidTr="000E4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ED388B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Ecommerce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EE8D1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5655DF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4.0558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90B7A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1.2920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A3264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9.8547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C15E6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</w:tr>
      <w:tr w:rsidR="00A5761F" w:rsidRPr="00A5761F" w14:paraId="5A3A78D6" w14:textId="77777777" w:rsidTr="000E4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0961ED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Adv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FEAF3F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5B7D0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1.2507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97BAE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0.5647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CAA93D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4.9063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CB59A1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0.0268</w:t>
            </w:r>
          </w:p>
        </w:tc>
      </w:tr>
      <w:tr w:rsidR="00A5761F" w:rsidRPr="00A5761F" w14:paraId="483492DA" w14:textId="77777777" w:rsidTr="000E4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3A939E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Prod_Line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DE120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F26278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2.5162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840E8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0.7859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EB74F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10.2496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EB1FED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0.0014</w:t>
            </w:r>
          </w:p>
        </w:tc>
      </w:tr>
      <w:tr w:rsidR="00A5761F" w:rsidRPr="00A5761F" w14:paraId="4C6E334A" w14:textId="77777777" w:rsidTr="000E4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F2812D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Sales_Image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255DE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4FA2B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-5.5335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EE1943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1.7723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4C10C9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9.7479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2CA2CB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0.0018</w:t>
            </w:r>
          </w:p>
        </w:tc>
      </w:tr>
      <w:tr w:rsidR="00A5761F" w:rsidRPr="00A5761F" w14:paraId="02488614" w14:textId="77777777" w:rsidTr="000E4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B28D4D" w14:textId="77777777" w:rsidR="00A5761F" w:rsidRPr="00A5761F" w:rsidRDefault="00A5761F" w:rsidP="00A5761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Price_Flex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3A0A1" w14:textId="77777777" w:rsidR="00A5761F" w:rsidRPr="00A5761F" w:rsidRDefault="00A5761F" w:rsidP="00A5761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642A4" w14:textId="77777777" w:rsidR="00A5761F" w:rsidRPr="00A5761F" w:rsidRDefault="00A5761F" w:rsidP="00A5761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-2.5699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754AF" w14:textId="77777777" w:rsidR="00A5761F" w:rsidRPr="00A5761F" w:rsidRDefault="00A5761F" w:rsidP="00A5761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0.8453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8A5DF" w14:textId="77777777" w:rsidR="00A5761F" w:rsidRPr="00A5761F" w:rsidRDefault="00A5761F" w:rsidP="00A5761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9.2435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905637" w14:textId="77777777" w:rsidR="00A5761F" w:rsidRPr="00A5761F" w:rsidRDefault="00A5761F" w:rsidP="00A5761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0.0024</w:t>
            </w:r>
          </w:p>
        </w:tc>
      </w:tr>
    </w:tbl>
    <w:p w14:paraId="1AEAAD01" w14:textId="2B0BB0CF" w:rsidR="00A5761F" w:rsidRDefault="00A5761F" w:rsidP="004F56C4">
      <w:pPr>
        <w:ind w:left="720" w:firstLine="720"/>
        <w:rPr>
          <w:color w:val="000000"/>
        </w:rPr>
      </w:pPr>
    </w:p>
    <w:p w14:paraId="0DCF58F3" w14:textId="77777777" w:rsidR="00A5761F" w:rsidRPr="00A5761F" w:rsidRDefault="00A5761F" w:rsidP="00A5761F">
      <w:pPr>
        <w:ind w:left="720" w:firstLine="720"/>
        <w:rPr>
          <w:color w:val="000000"/>
        </w:rPr>
      </w:pPr>
      <w:r>
        <w:rPr>
          <w:color w:val="000000"/>
        </w:rPr>
        <w:t xml:space="preserve">The following table shows the </w:t>
      </w:r>
      <w:r w:rsidRPr="00A5761F">
        <w:rPr>
          <w:color w:val="000000"/>
        </w:rPr>
        <w:t xml:space="preserve">Hosmer and </w:t>
      </w:r>
      <w:proofErr w:type="spellStart"/>
      <w:r w:rsidRPr="00A5761F">
        <w:rPr>
          <w:color w:val="000000"/>
        </w:rPr>
        <w:t>Lemeshow</w:t>
      </w:r>
      <w:proofErr w:type="spellEnd"/>
      <w:r>
        <w:rPr>
          <w:color w:val="000000"/>
        </w:rPr>
        <w:t xml:space="preserve"> </w:t>
      </w:r>
      <w:r w:rsidRPr="00A5761F">
        <w:rPr>
          <w:color w:val="000000"/>
        </w:rPr>
        <w:t>Test is used to test the overall fit of the model.</w:t>
      </w:r>
      <w:r>
        <w:rPr>
          <w:color w:val="000000"/>
        </w:rPr>
        <w:t xml:space="preserve"> </w:t>
      </w:r>
      <w:r w:rsidRPr="00A5761F">
        <w:rPr>
          <w:color w:val="000000"/>
        </w:rPr>
        <w:t>Let,</w:t>
      </w:r>
    </w:p>
    <w:p w14:paraId="66940C3C" w14:textId="77777777" w:rsidR="00A5761F" w:rsidRPr="00A5761F" w:rsidRDefault="00A5761F" w:rsidP="00A5761F">
      <w:pPr>
        <w:ind w:left="720" w:firstLine="720"/>
        <w:rPr>
          <w:color w:val="000000"/>
        </w:rPr>
      </w:pPr>
      <w:r w:rsidRPr="00A5761F">
        <w:rPr>
          <w:color w:val="000000"/>
        </w:rPr>
        <w:t>Ho:  The model fits the data</w:t>
      </w:r>
    </w:p>
    <w:p w14:paraId="58A64F35" w14:textId="77777777" w:rsidR="00A5761F" w:rsidRPr="00A5761F" w:rsidRDefault="00A5761F" w:rsidP="00A5761F">
      <w:pPr>
        <w:ind w:left="720" w:firstLine="720"/>
        <w:rPr>
          <w:color w:val="000000"/>
        </w:rPr>
      </w:pPr>
      <w:r w:rsidRPr="00A5761F">
        <w:rPr>
          <w:color w:val="000000"/>
        </w:rPr>
        <w:t>Ha:  The model does not fit the data</w:t>
      </w:r>
    </w:p>
    <w:p w14:paraId="7A8AB077" w14:textId="67581885" w:rsidR="00A5761F" w:rsidRDefault="00A5761F" w:rsidP="00A5761F">
      <w:pPr>
        <w:ind w:left="720" w:firstLine="720"/>
        <w:rPr>
          <w:color w:val="000000"/>
        </w:rPr>
      </w:pPr>
      <w:r w:rsidRPr="00A5761F">
        <w:rPr>
          <w:color w:val="000000"/>
        </w:rPr>
        <w:t>χ^2 (</w:t>
      </w:r>
      <w:proofErr w:type="gramStart"/>
      <w:r>
        <w:rPr>
          <w:color w:val="000000"/>
        </w:rPr>
        <w:t>8</w:t>
      </w:r>
      <w:r w:rsidRPr="00A5761F">
        <w:rPr>
          <w:color w:val="000000"/>
        </w:rPr>
        <w:t>)=</w:t>
      </w:r>
      <w:proofErr w:type="gramEnd"/>
      <w:r>
        <w:rPr>
          <w:color w:val="000000"/>
        </w:rPr>
        <w:t>6.7285</w:t>
      </w:r>
      <w:r w:rsidRPr="00A5761F">
        <w:rPr>
          <w:color w:val="000000"/>
        </w:rPr>
        <w:t xml:space="preserve"> and p-value=</w:t>
      </w:r>
      <w:r w:rsidRPr="00A5761F">
        <w:rPr>
          <w:rFonts w:ascii="Times New Roman" w:eastAsiaTheme="minorEastAsia" w:hAnsi="Times New Roman" w:cs="Times New Roman"/>
          <w:color w:val="000000"/>
          <w:sz w:val="20"/>
          <w:szCs w:val="20"/>
        </w:rPr>
        <w:t>0.5662</w:t>
      </w:r>
      <w:r>
        <w:rPr>
          <w:rFonts w:ascii="Times New Roman" w:eastAsiaTheme="minorEastAsia" w:hAnsi="Times New Roman" w:cs="Times New Roman"/>
          <w:color w:val="000000"/>
          <w:sz w:val="20"/>
          <w:szCs w:val="20"/>
        </w:rPr>
        <w:t xml:space="preserve"> </w:t>
      </w:r>
      <w:r w:rsidRPr="00A5761F">
        <w:rPr>
          <w:color w:val="000000"/>
        </w:rPr>
        <w:t>we fail to reject the null hypothesis. Thus, the model fits the data.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4"/>
        <w:gridCol w:w="635"/>
        <w:gridCol w:w="1199"/>
      </w:tblGrid>
      <w:tr w:rsidR="00A5761F" w:rsidRPr="00A5761F" w14:paraId="4D435F1F" w14:textId="77777777" w:rsidTr="000E4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7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3D0DB2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Hosmer and </w:t>
            </w:r>
            <w:proofErr w:type="spellStart"/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Lemeshow</w:t>
            </w:r>
            <w:proofErr w:type="spellEnd"/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Goodness-of-Fit Test</w:t>
            </w:r>
          </w:p>
        </w:tc>
      </w:tr>
      <w:tr w:rsidR="00A5761F" w:rsidRPr="00A5761F" w14:paraId="7BD763EE" w14:textId="77777777" w:rsidTr="000E4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A51309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Chi-Square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D813E3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7FE094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</w:t>
            </w:r>
            <w:proofErr w:type="spellStart"/>
            <w:r w:rsidRPr="00A5761F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ChiSq</w:t>
            </w:r>
            <w:proofErr w:type="spellEnd"/>
          </w:p>
        </w:tc>
      </w:tr>
      <w:tr w:rsidR="00A5761F" w:rsidRPr="00A5761F" w14:paraId="583C720D" w14:textId="77777777" w:rsidTr="000E4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19D52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6.7285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D1001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BDF91" w14:textId="77777777" w:rsidR="00A5761F" w:rsidRPr="00A5761F" w:rsidRDefault="00A5761F" w:rsidP="00A576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A5761F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0.5662</w:t>
            </w:r>
          </w:p>
        </w:tc>
      </w:tr>
    </w:tbl>
    <w:p w14:paraId="19386A06" w14:textId="77777777" w:rsidR="00A5761F" w:rsidRPr="004F56C4" w:rsidRDefault="00A5761F" w:rsidP="004F56C4">
      <w:pPr>
        <w:ind w:left="720" w:firstLine="720"/>
        <w:rPr>
          <w:color w:val="000000"/>
        </w:rPr>
      </w:pPr>
      <w:bookmarkStart w:id="2" w:name="_GoBack"/>
      <w:bookmarkEnd w:id="2"/>
    </w:p>
    <w:sectPr w:rsidR="00A5761F" w:rsidRPr="004F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93"/>
    <w:rsid w:val="00065793"/>
    <w:rsid w:val="000D3B14"/>
    <w:rsid w:val="00246215"/>
    <w:rsid w:val="00385ECB"/>
    <w:rsid w:val="00420D42"/>
    <w:rsid w:val="00452521"/>
    <w:rsid w:val="004F56C4"/>
    <w:rsid w:val="00582BB3"/>
    <w:rsid w:val="006E5B0C"/>
    <w:rsid w:val="00715678"/>
    <w:rsid w:val="009E45C3"/>
    <w:rsid w:val="00A5761F"/>
    <w:rsid w:val="00B650F0"/>
    <w:rsid w:val="00BE4A16"/>
    <w:rsid w:val="00DB747F"/>
    <w:rsid w:val="00EA0CCF"/>
    <w:rsid w:val="00F8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1266"/>
  <w15:chartTrackingRefBased/>
  <w15:docId w15:val="{AEE63ACC-D2CA-436E-BE4C-D7D5E15C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47F"/>
    <w:rPr>
      <w:color w:val="808080"/>
    </w:rPr>
  </w:style>
  <w:style w:type="table" w:styleId="TableGrid">
    <w:name w:val="Table Grid"/>
    <w:basedOn w:val="TableNormal"/>
    <w:uiPriority w:val="39"/>
    <w:rsid w:val="009E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8</cp:revision>
  <dcterms:created xsi:type="dcterms:W3CDTF">2018-05-21T20:12:00Z</dcterms:created>
  <dcterms:modified xsi:type="dcterms:W3CDTF">2018-05-21T22:21:00Z</dcterms:modified>
</cp:coreProperties>
</file>