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Noto Sans CJK SC"/>
          <w:b/>
          <w:color w:val="1F4E78"/>
          <w:sz w:val="48"/>
        </w:rPr>
        <w:t>Fossify Notes</w:t>
      </w:r>
    </w:p>
    <w:p>
      <w:pPr>
        <w:jc w:val="center"/>
      </w:pPr>
      <w:r>
        <w:rPr>
          <w:rFonts w:ascii="Arial" w:hAnsi="Arial" w:eastAsia="Noto Sans CJK SC"/>
          <w:b/>
          <w:color w:val="1F1F1F"/>
          <w:sz w:val="44"/>
        </w:rPr>
        <w:t>移动端软件测试报告</w:t>
      </w:r>
    </w:p>
    <w:p>
      <w:pPr>
        <w:spacing w:before="280"/>
        <w:jc w:val="center"/>
      </w:pPr>
      <w:r>
        <w:rPr>
          <w:rFonts w:ascii="Arial" w:hAnsi="Arial" w:eastAsia="Arial"/>
          <w:color w:val="666666"/>
          <w:sz w:val="22"/>
        </w:rPr>
        <w:t>Mobile Application Software Test Report</w:t>
      </w:r>
    </w:p>
    <w:p/>
    <w:p/>
    <w:p/>
    <w:p/>
    <w:p/>
    <w:tbl>
      <w:tblPr>
        <w:tblW w:type="auto" w:w="0"/>
        <w:jc w:val="center"/>
        <w:tblLook w:firstColumn="1" w:firstRow="1" w:lastColumn="0" w:lastRow="0" w:noHBand="0" w:noVBand="1" w:val="04A0"/>
      </w:tblPr>
      <w:tblGrid>
        <w:gridCol w:w="4816"/>
        <w:gridCol w:w="4816"/>
      </w:tblGrid>
      <w:tr>
        <w:tc>
          <w:tcPr>
            <w:tcW w:type="dxa" w:w="4535"/>
            <w:vAlign w:val="center"/>
            <w:shd w:fill="D9EAF7"/>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center"/>
            </w:pPr>
            <w:r/>
            <w:r>
              <w:rPr>
                <w:rFonts w:ascii="Arial" w:hAnsi="Arial" w:eastAsia="Noto Sans CJK SC"/>
                <w:b/>
                <w:color w:val="1F4E78"/>
                <w:sz w:val="20"/>
              </w:rPr>
              <w:t>文档版本</w:t>
            </w:r>
          </w:p>
        </w:tc>
        <w:tc>
          <w:tcPr>
            <w:tcW w:type="dxa" w:w="45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left"/>
            </w:pPr>
            <w:r/>
            <w:r>
              <w:rPr>
                <w:rFonts w:ascii="Arial" w:hAnsi="Arial" w:eastAsia="Noto Sans CJK SC"/>
                <w:b w:val="0"/>
                <w:color w:val="1F1F1F"/>
                <w:sz w:val="20"/>
              </w:rPr>
              <w:t>V1.0</w:t>
            </w:r>
          </w:p>
        </w:tc>
      </w:tr>
      <w:tr>
        <w:tc>
          <w:tcPr>
            <w:tcW w:type="dxa" w:w="4535"/>
            <w:vAlign w:val="center"/>
            <w:shd w:fill="D9EAF7"/>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center"/>
            </w:pPr>
            <w:r/>
            <w:r>
              <w:rPr>
                <w:rFonts w:ascii="Arial" w:hAnsi="Arial" w:eastAsia="Noto Sans CJK SC"/>
                <w:b/>
                <w:color w:val="1F4E78"/>
                <w:sz w:val="20"/>
              </w:rPr>
              <w:t>测试对象</w:t>
            </w:r>
          </w:p>
        </w:tc>
        <w:tc>
          <w:tcPr>
            <w:tcW w:type="dxa" w:w="45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left"/>
            </w:pPr>
            <w:r/>
            <w:r>
              <w:rPr>
                <w:rFonts w:ascii="Arial" w:hAnsi="Arial" w:eastAsia="Noto Sans CJK SC"/>
                <w:b w:val="0"/>
                <w:color w:val="1F1F1F"/>
                <w:sz w:val="20"/>
              </w:rPr>
              <w:t>Fossify Notes 1.7.0（versionCode=13）</w:t>
            </w:r>
          </w:p>
        </w:tc>
      </w:tr>
      <w:tr>
        <w:tc>
          <w:tcPr>
            <w:tcW w:type="dxa" w:w="4535"/>
            <w:vAlign w:val="center"/>
            <w:shd w:fill="D9EAF7"/>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center"/>
            </w:pPr>
            <w:r/>
            <w:r>
              <w:rPr>
                <w:rFonts w:ascii="Arial" w:hAnsi="Arial" w:eastAsia="Noto Sans CJK SC"/>
                <w:b/>
                <w:color w:val="1F4E78"/>
                <w:sz w:val="20"/>
              </w:rPr>
              <w:t>测试平台</w:t>
            </w:r>
          </w:p>
        </w:tc>
        <w:tc>
          <w:tcPr>
            <w:tcW w:type="dxa" w:w="45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left"/>
            </w:pPr>
            <w:r/>
            <w:r>
              <w:rPr>
                <w:rFonts w:ascii="Arial" w:hAnsi="Arial" w:eastAsia="Noto Sans CJK SC"/>
                <w:b w:val="0"/>
                <w:color w:val="1F1F1F"/>
                <w:sz w:val="20"/>
              </w:rPr>
              <w:t>Android Emulator</w:t>
            </w:r>
          </w:p>
        </w:tc>
      </w:tr>
      <w:tr>
        <w:tc>
          <w:tcPr>
            <w:tcW w:type="dxa" w:w="4535"/>
            <w:vAlign w:val="center"/>
            <w:shd w:fill="D9EAF7"/>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center"/>
            </w:pPr>
            <w:r/>
            <w:r>
              <w:rPr>
                <w:rFonts w:ascii="Arial" w:hAnsi="Arial" w:eastAsia="Noto Sans CJK SC"/>
                <w:b/>
                <w:color w:val="1F4E78"/>
                <w:sz w:val="20"/>
              </w:rPr>
              <w:t>测试系统</w:t>
            </w:r>
          </w:p>
        </w:tc>
        <w:tc>
          <w:tcPr>
            <w:tcW w:type="dxa" w:w="45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left"/>
            </w:pPr>
            <w:r/>
            <w:r>
              <w:rPr>
                <w:rFonts w:ascii="Arial" w:hAnsi="Arial" w:eastAsia="Noto Sans CJK SC"/>
                <w:b w:val="0"/>
                <w:color w:val="1F1F1F"/>
                <w:sz w:val="20"/>
              </w:rPr>
              <w:t>Android 16 / API Level 36</w:t>
            </w:r>
          </w:p>
        </w:tc>
      </w:tr>
      <w:tr>
        <w:tc>
          <w:tcPr>
            <w:tcW w:type="dxa" w:w="4535"/>
            <w:vAlign w:val="center"/>
            <w:shd w:fill="D9EAF7"/>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center"/>
            </w:pPr>
            <w:r/>
            <w:r>
              <w:rPr>
                <w:rFonts w:ascii="Arial" w:hAnsi="Arial" w:eastAsia="Noto Sans CJK SC"/>
                <w:b/>
                <w:color w:val="1F4E78"/>
                <w:sz w:val="20"/>
              </w:rPr>
              <w:t>测试日期</w:t>
            </w:r>
          </w:p>
        </w:tc>
        <w:tc>
          <w:tcPr>
            <w:tcW w:type="dxa" w:w="45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jc w:val="left"/>
            </w:pPr>
            <w:r/>
            <w:r>
              <w:rPr>
                <w:rFonts w:ascii="Arial" w:hAnsi="Arial" w:eastAsia="Noto Sans CJK SC"/>
                <w:b w:val="0"/>
                <w:color w:val="1F1F1F"/>
                <w:sz w:val="20"/>
              </w:rPr>
              <w:t>2026-09-14</w:t>
            </w:r>
          </w:p>
        </w:tc>
      </w:tr>
    </w:tbl>
    <w:p>
      <w:pPr>
        <w:spacing w:before="440"/>
        <w:jc w:val="center"/>
      </w:pPr>
      <w:r>
        <w:rPr>
          <w:rFonts w:ascii="Arial" w:hAnsi="Arial" w:eastAsia="Noto Sans CJK SC"/>
          <w:b/>
          <w:color w:val="1F4E78"/>
          <w:sz w:val="21"/>
        </w:rPr>
        <w:t>测试结论：本轮测试未发现功能性缺陷、Crash 或 ANR。</w:t>
      </w:r>
    </w:p>
    <w:p>
      <w:r>
        <w:br w:type="page"/>
      </w:r>
    </w:p>
    <w:p>
      <w:pPr>
        <w:pStyle w:val="Heading1"/>
      </w:pPr>
      <w:r>
        <w:t>文档信息</w:t>
      </w:r>
    </w:p>
    <w:tbl>
      <w:tblPr>
        <w:tblW w:type="auto" w:w="0"/>
        <w:jc w:val="center"/>
        <w:tblLayout w:type="fixed"/>
        <w:tblLook w:firstColumn="1" w:firstRow="1" w:lastColumn="0" w:lastRow="0" w:noHBand="0" w:noVBand="1" w:val="04A0"/>
      </w:tblPr>
      <w:tblGrid>
        <w:gridCol w:w="4816"/>
        <w:gridCol w:w="4816"/>
      </w:tblGrid>
      <w:tr>
        <w:tc>
          <w:tcPr>
            <w:tcW w:type="dxa" w:w="238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项目</w:t>
            </w:r>
          </w:p>
        </w:tc>
        <w:tc>
          <w:tcPr>
            <w:tcW w:type="dxa" w:w="691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内容</w:t>
            </w:r>
          </w:p>
        </w:tc>
      </w:tr>
      <w:tr>
        <w:tc>
          <w:tcPr>
            <w:tcW w:type="dxa" w:w="238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文档名称</w:t>
            </w:r>
          </w:p>
        </w:tc>
        <w:tc>
          <w:tcPr>
            <w:tcW w:type="dxa" w:w="691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Fossify Notes 移动端软件测试报告</w:t>
            </w:r>
          </w:p>
        </w:tc>
      </w:tr>
      <w:tr>
        <w:tc>
          <w:tcPr>
            <w:tcW w:type="dxa" w:w="238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文档版本</w:t>
            </w:r>
          </w:p>
        </w:tc>
        <w:tc>
          <w:tcPr>
            <w:tcW w:type="dxa" w:w="691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V1.0</w:t>
            </w:r>
          </w:p>
        </w:tc>
      </w:tr>
      <w:tr>
        <w:tc>
          <w:tcPr>
            <w:tcW w:type="dxa" w:w="238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测试版本</w:t>
            </w:r>
          </w:p>
        </w:tc>
        <w:tc>
          <w:tcPr>
            <w:tcW w:type="dxa" w:w="691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Fossify Notes 1.7.0（versionCode=13）</w:t>
            </w:r>
          </w:p>
        </w:tc>
      </w:tr>
      <w:tr>
        <w:tc>
          <w:tcPr>
            <w:tcW w:type="dxa" w:w="238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测试环境</w:t>
            </w:r>
          </w:p>
        </w:tc>
        <w:tc>
          <w:tcPr>
            <w:tcW w:type="dxa" w:w="691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Android Emulator；sdk_gphone64_arm64；Android 16；API 36</w:t>
            </w:r>
          </w:p>
        </w:tc>
      </w:tr>
      <w:tr>
        <w:tc>
          <w:tcPr>
            <w:tcW w:type="dxa" w:w="238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测试范围</w:t>
            </w:r>
          </w:p>
        </w:tc>
        <w:tc>
          <w:tcPr>
            <w:tcW w:type="dxa" w:w="691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功能测试、移动端专项、ADB 验证、基础性能与稳定性测试</w:t>
            </w:r>
          </w:p>
        </w:tc>
      </w:tr>
      <w:tr>
        <w:tc>
          <w:tcPr>
            <w:tcW w:type="dxa" w:w="238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测试结果</w:t>
            </w:r>
          </w:p>
        </w:tc>
        <w:tc>
          <w:tcPr>
            <w:tcW w:type="dxa" w:w="691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276 条测试用例全部通过；13 项 ADB/命令行验证全部通过；未发现功能性 Bug、Crash 或 ANR</w:t>
            </w:r>
          </w:p>
        </w:tc>
      </w:tr>
    </w:tbl>
    <w:p>
      <w:pPr>
        <w:spacing w:after="0"/>
      </w:pPr>
    </w:p>
    <w:p>
      <w:pPr>
        <w:pStyle w:val="Heading1"/>
      </w:pPr>
      <w:r>
        <w:t>执行摘要</w:t>
      </w:r>
    </w:p>
    <w:p>
      <w:pPr>
        <w:spacing w:after="100" w:line="300" w:lineRule="auto"/>
        <w:jc w:val="both"/>
      </w:pPr>
      <w:r>
        <w:rPr>
          <w:rFonts w:ascii="Arial" w:hAnsi="Arial" w:eastAsia="Noto Sans CJK SC"/>
          <w:color w:val="1F1F1F"/>
          <w:sz w:val="21"/>
        </w:rPr>
        <w:t>本项目以 Fossify Notes Android 应用为测试对象，围绕 Text Note、Checklist、搜索、Note 管理、PIN/Pattern 锁定、文件导入导出等核心功能开展测试，并结合 Android 客户端特性补充前后台切换、横竖屏、锁屏恢复、进程重启、数据持久化等移动端专项场景。</w:t>
      </w:r>
    </w:p>
    <w:p>
      <w:pPr>
        <w:spacing w:after="100" w:line="300" w:lineRule="auto"/>
        <w:jc w:val="both"/>
      </w:pPr>
      <w:r>
        <w:rPr>
          <w:rFonts w:ascii="Arial" w:hAnsi="Arial" w:eastAsia="Noto Sans CJK SC"/>
          <w:color w:val="1F1F1F"/>
          <w:sz w:val="21"/>
        </w:rPr>
        <w:t>本轮共设计并执行 276 条测试用例，执行率 100%，通过 276 条，失败 0 条，阻塞 0 条。另完成 13 项 ADB/命令行专项验证，以及冷启动、内存、CPU 和 Monkey 随机事件稳定性测试。测试过程中未发现功能性缺陷、Crash 或 ANR。</w:t>
      </w:r>
    </w:p>
    <w:p>
      <w:pPr>
        <w:spacing w:after="100" w:line="300" w:lineRule="auto"/>
        <w:jc w:val="both"/>
      </w:pPr>
      <w:r>
        <w:rPr>
          <w:rFonts w:ascii="Arial" w:hAnsi="Arial" w:eastAsia="Noto Sans CJK SC"/>
          <w:color w:val="1F1F1F"/>
          <w:sz w:val="21"/>
        </w:rPr>
        <w:t>本报告结论仅适用于当前 Android Emulator 环境和本次既定测试负载。由于未覆盖真实 Android 物理设备、多品牌机型及多系统版本，不将当前结果扩展为生产环境兼容性或性能结论。</w:t>
      </w:r>
    </w:p>
    <w:p>
      <w:pPr>
        <w:pStyle w:val="Heading1"/>
      </w:pPr>
      <w:r>
        <w:t>目录</w:t>
      </w:r>
    </w:p>
    <w:p>
      <w:pPr>
        <w:spacing w:after="100" w:line="300" w:lineRule="auto"/>
        <w:jc w:val="both"/>
      </w:pPr>
      <w:r>
        <w:rPr>
          <w:rFonts w:ascii="Arial" w:hAnsi="Arial" w:eastAsia="Noto Sans CJK SC"/>
          <w:color w:val="1F1F1F"/>
          <w:sz w:val="21"/>
        </w:rPr>
        <w:t>1. 项目概述</w:t>
      </w:r>
    </w:p>
    <w:p>
      <w:pPr>
        <w:spacing w:after="100" w:line="300" w:lineRule="auto"/>
        <w:jc w:val="both"/>
      </w:pPr>
      <w:r>
        <w:rPr>
          <w:rFonts w:ascii="Arial" w:hAnsi="Arial" w:eastAsia="Noto Sans CJK SC"/>
          <w:color w:val="1F1F1F"/>
          <w:sz w:val="21"/>
        </w:rPr>
        <w:t>2. 测试范围与策略</w:t>
      </w:r>
    </w:p>
    <w:p>
      <w:pPr>
        <w:spacing w:after="100" w:line="300" w:lineRule="auto"/>
        <w:jc w:val="both"/>
      </w:pPr>
      <w:r>
        <w:rPr>
          <w:rFonts w:ascii="Arial" w:hAnsi="Arial" w:eastAsia="Noto Sans CJK SC"/>
          <w:color w:val="1F1F1F"/>
          <w:sz w:val="21"/>
        </w:rPr>
        <w:t>3. 测试环境</w:t>
      </w:r>
    </w:p>
    <w:p>
      <w:pPr>
        <w:spacing w:after="100" w:line="300" w:lineRule="auto"/>
        <w:jc w:val="both"/>
      </w:pPr>
      <w:r>
        <w:rPr>
          <w:rFonts w:ascii="Arial" w:hAnsi="Arial" w:eastAsia="Noto Sans CJK SC"/>
          <w:color w:val="1F1F1F"/>
          <w:sz w:val="21"/>
        </w:rPr>
        <w:t>4. 功能与移动端专项测试结果</w:t>
      </w:r>
    </w:p>
    <w:p>
      <w:pPr>
        <w:spacing w:after="100" w:line="300" w:lineRule="auto"/>
        <w:jc w:val="both"/>
      </w:pPr>
      <w:r>
        <w:rPr>
          <w:rFonts w:ascii="Arial" w:hAnsi="Arial" w:eastAsia="Noto Sans CJK SC"/>
          <w:color w:val="1F1F1F"/>
          <w:sz w:val="21"/>
        </w:rPr>
        <w:t>5. ADB 专项验证</w:t>
      </w:r>
    </w:p>
    <w:p>
      <w:pPr>
        <w:spacing w:after="100" w:line="300" w:lineRule="auto"/>
        <w:jc w:val="both"/>
      </w:pPr>
      <w:r>
        <w:rPr>
          <w:rFonts w:ascii="Arial" w:hAnsi="Arial" w:eastAsia="Noto Sans CJK SC"/>
          <w:color w:val="1F1F1F"/>
          <w:sz w:val="21"/>
        </w:rPr>
        <w:t>6. 基础性能与稳定性测试</w:t>
      </w:r>
    </w:p>
    <w:p>
      <w:pPr>
        <w:spacing w:after="100" w:line="300" w:lineRule="auto"/>
        <w:jc w:val="both"/>
      </w:pPr>
      <w:r>
        <w:rPr>
          <w:rFonts w:ascii="Arial" w:hAnsi="Arial" w:eastAsia="Noto Sans CJK SC"/>
          <w:color w:val="1F1F1F"/>
          <w:sz w:val="21"/>
        </w:rPr>
        <w:t>7. 缺陷与风险分析</w:t>
      </w:r>
    </w:p>
    <w:p>
      <w:pPr>
        <w:spacing w:after="100" w:line="300" w:lineRule="auto"/>
        <w:jc w:val="both"/>
      </w:pPr>
      <w:r>
        <w:rPr>
          <w:rFonts w:ascii="Arial" w:hAnsi="Arial" w:eastAsia="Noto Sans CJK SC"/>
          <w:color w:val="1F1F1F"/>
          <w:sz w:val="21"/>
        </w:rPr>
        <w:t>8. 测试结论</w:t>
      </w:r>
    </w:p>
    <w:p>
      <w:pPr>
        <w:spacing w:after="100" w:line="300" w:lineRule="auto"/>
        <w:jc w:val="both"/>
      </w:pPr>
      <w:r>
        <w:rPr>
          <w:rFonts w:ascii="Arial" w:hAnsi="Arial" w:eastAsia="Noto Sans CJK SC"/>
          <w:color w:val="1F1F1F"/>
          <w:sz w:val="21"/>
        </w:rPr>
        <w:t>9. 交付物</w:t>
      </w:r>
    </w:p>
    <w:p>
      <w:r>
        <w:br w:type="page"/>
      </w:r>
    </w:p>
    <w:p>
      <w:pPr>
        <w:pStyle w:val="Heading1"/>
      </w:pPr>
      <w:r>
        <w:t>1. 项目概述</w:t>
      </w:r>
    </w:p>
    <w:p>
      <w:pPr>
        <w:pStyle w:val="Heading2"/>
      </w:pPr>
      <w:r>
        <w:t>1.1 测试对象</w:t>
      </w:r>
    </w:p>
    <w:p>
      <w:pPr>
        <w:spacing w:after="100" w:line="300" w:lineRule="auto"/>
        <w:jc w:val="both"/>
      </w:pPr>
      <w:r>
        <w:rPr>
          <w:rFonts w:ascii="Arial" w:hAnsi="Arial" w:eastAsia="Noto Sans CJK SC"/>
          <w:color w:val="1F1F1F"/>
          <w:sz w:val="21"/>
        </w:rPr>
        <w:t>Fossify Notes 是 Android 端本地笔记应用。本次测试版本为 1.7.0（versionCode=13），应用包名为 org.fossify.notes，targetSdk=36，minSdk=26。测试重点是验证核心笔记业务流程、移动端系统交互行为、本地数据持久化、客户端稳定性及基础资源表现。</w:t>
      </w:r>
    </w:p>
    <w:p>
      <w:pPr>
        <w:pStyle w:val="Heading2"/>
      </w:pPr>
      <w:r>
        <w:t>1.2 测试目标</w:t>
      </w:r>
    </w:p>
    <w:p>
      <w:pPr>
        <w:pStyle w:val="ListBullet"/>
        <w:spacing w:after="60" w:line="276" w:lineRule="auto"/>
      </w:pPr>
      <w:r>
        <w:rPr>
          <w:rFonts w:ascii="Arial" w:hAnsi="Arial" w:eastAsia="Noto Sans CJK SC"/>
          <w:color w:val="1F1F1F"/>
          <w:sz w:val="20"/>
        </w:rPr>
        <w:t>验证 Text Note 与 Checklist 的核心新增、编辑、查看、切换、搜索、重命名和删除流程是否可正常完成。</w:t>
      </w:r>
    </w:p>
    <w:p>
      <w:pPr>
        <w:pStyle w:val="ListBullet"/>
        <w:spacing w:after="60" w:line="276" w:lineRule="auto"/>
      </w:pPr>
      <w:r>
        <w:rPr>
          <w:rFonts w:ascii="Arial" w:hAnsi="Arial" w:eastAsia="Noto Sans CJK SC"/>
          <w:color w:val="1F1F1F"/>
          <w:sz w:val="20"/>
        </w:rPr>
        <w:t>验证 Label 必填、空值、特殊字符、长文本、重复数据等输入场景下的产品行为是否稳定。</w:t>
      </w:r>
    </w:p>
    <w:p>
      <w:pPr>
        <w:pStyle w:val="ListBullet"/>
        <w:spacing w:after="60" w:line="276" w:lineRule="auto"/>
      </w:pPr>
      <w:r>
        <w:rPr>
          <w:rFonts w:ascii="Arial" w:hAnsi="Arial" w:eastAsia="Noto Sans CJK SC"/>
          <w:color w:val="1F1F1F"/>
          <w:sz w:val="20"/>
        </w:rPr>
        <w:t>验证 PIN / Pattern 锁定、冷启动后内容保护及解锁流程是否符合实际产品行为。</w:t>
      </w:r>
    </w:p>
    <w:p>
      <w:pPr>
        <w:pStyle w:val="ListBullet"/>
        <w:spacing w:after="60" w:line="276" w:lineRule="auto"/>
      </w:pPr>
      <w:r>
        <w:rPr>
          <w:rFonts w:ascii="Arial" w:hAnsi="Arial" w:eastAsia="Noto Sans CJK SC"/>
          <w:color w:val="1F1F1F"/>
          <w:sz w:val="20"/>
        </w:rPr>
        <w:t>验证文件导入、导出以及系统文件选择器交互是否正常。</w:t>
      </w:r>
    </w:p>
    <w:p>
      <w:pPr>
        <w:pStyle w:val="ListBullet"/>
        <w:spacing w:after="60" w:line="276" w:lineRule="auto"/>
      </w:pPr>
      <w:r>
        <w:rPr>
          <w:rFonts w:ascii="Arial" w:hAnsi="Arial" w:eastAsia="Noto Sans CJK SC"/>
          <w:color w:val="1F1F1F"/>
          <w:sz w:val="20"/>
        </w:rPr>
        <w:t>验证前后台切换、横竖屏、锁屏、最近任务清除、force-stop 等 Android 专项场景下的数据持久化与页面恢复能力。</w:t>
      </w:r>
    </w:p>
    <w:p>
      <w:pPr>
        <w:pStyle w:val="ListBullet"/>
        <w:spacing w:after="60" w:line="276" w:lineRule="auto"/>
      </w:pPr>
      <w:r>
        <w:rPr>
          <w:rFonts w:ascii="Arial" w:hAnsi="Arial" w:eastAsia="Noto Sans CJK SC"/>
          <w:color w:val="1F1F1F"/>
          <w:sz w:val="20"/>
        </w:rPr>
        <w:t>通过 ADB、Logcat、启动计时、内存与 CPU 采样、Monkey 等方式补充客户端诊断和稳定性验证。</w:t>
      </w:r>
    </w:p>
    <w:p>
      <w:pPr>
        <w:pStyle w:val="Heading2"/>
      </w:pPr>
      <w:r>
        <w:t>1.3 测试原则</w:t>
      </w:r>
    </w:p>
    <w:p>
      <w:pPr>
        <w:spacing w:after="100" w:line="300" w:lineRule="auto"/>
        <w:jc w:val="both"/>
      </w:pPr>
      <w:r>
        <w:rPr>
          <w:rFonts w:ascii="Arial" w:hAnsi="Arial" w:eastAsia="Noto Sans CJK SC"/>
          <w:color w:val="1F1F1F"/>
          <w:sz w:val="21"/>
        </w:rPr>
        <w:t>测试用例设计以实际已确认功能为基础，不补写未展示或未验证的产品能力。测试方法综合采用等价类、边界值、异常场景、场景法、状态转换和错误推测等思路，并重点覆盖 Android 客户端常见的生命周期与数据持久化问题。</w:t>
      </w:r>
    </w:p>
    <w:p>
      <w:r>
        <w:br w:type="page"/>
      </w:r>
    </w:p>
    <w:p>
      <w:pPr>
        <w:pStyle w:val="Heading1"/>
      </w:pPr>
      <w:r>
        <w:t>2. 测试范围与策略</w:t>
      </w:r>
    </w:p>
    <w:tbl>
      <w:tblPr>
        <w:tblW w:type="auto" w:w="0"/>
        <w:jc w:val="center"/>
        <w:tblLayout w:type="fixed"/>
        <w:tblLook w:firstColumn="1" w:firstRow="1" w:lastColumn="0" w:lastRow="0" w:noHBand="0" w:noVBand="1" w:val="04A0"/>
      </w:tblPr>
      <w:tblGrid>
        <w:gridCol w:w="3211"/>
        <w:gridCol w:w="3211"/>
        <w:gridCol w:w="3211"/>
      </w:tblGrid>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范围</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是否纳入</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说明</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核心功能测试</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是</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Text Note、Checklist、搜索、Note 管理、锁定、文件等</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移动端专项</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是</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安装启动、前后台、旋转、锁屏、系统返回、进程恢复、字体/主题等</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ADB/Logcat</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是</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设备与版本信息、进程、Activity、force-stop、日志、内存、CPU、Monkey</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基础性能与稳定性</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是</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冷启动、内存变化与恢复、CPU 连续采样、随机事件稳定性</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Settings 深度测试</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否</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仅做基本可进入/返回验证，不展开全部设置项</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Postman 接口测试</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否</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本轮核心功能未识别到需要单独验证的后端 HTTP API</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JMeter 服务端压测</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否</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项目核心为本地 Android 客户端，不适用服务端并发压测场景</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独立 SQL 数据验证</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否</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通过 dumpsys 观察到本地 notes.db，但本项目重点验证客户端持久化行为，不直接拆解私有数据库</w:t>
            </w:r>
          </w:p>
        </w:tc>
      </w:tr>
      <w:tr>
        <w:tc>
          <w:tcPr>
            <w:tcW w:type="dxa" w:w="232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独立回归测试轮次</w:t>
            </w:r>
          </w:p>
        </w:tc>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否</w:t>
            </w:r>
          </w:p>
        </w:tc>
        <w:tc>
          <w:tcPr>
            <w:tcW w:type="dxa" w:w="578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本轮未发现需要开发修复的缺陷，也未收到新构建版本，因此未人为增加回归轮次</w:t>
            </w:r>
          </w:p>
        </w:tc>
      </w:tr>
    </w:tbl>
    <w:p>
      <w:pPr>
        <w:spacing w:after="0"/>
      </w:pPr>
    </w:p>
    <w:p>
      <w:pPr>
        <w:pStyle w:val="Heading2"/>
      </w:pPr>
      <w:r>
        <w:t>2.1 重点业务闭环</w:t>
      </w:r>
    </w:p>
    <w:p>
      <w:pPr>
        <w:spacing w:after="100" w:line="300" w:lineRule="auto"/>
        <w:jc w:val="both"/>
      </w:pPr>
      <w:r>
        <w:rPr>
          <w:rFonts w:ascii="Arial" w:hAnsi="Arial" w:eastAsia="Noto Sans CJK SC"/>
          <w:color w:val="1F1F1F"/>
          <w:sz w:val="21"/>
        </w:rPr>
        <w:t>新建 Note → 编辑/勾选内容 → 搜索/切换 → 自动保存与持久化 → 重命名/锁定/导入导出 → 删除。该闭环覆盖应用最主要的用户操作路径，同时在关键节点加入异常输入和 Android 生命周期场景。</w:t>
      </w:r>
    </w:p>
    <w:p>
      <w:r>
        <w:br w:type="page"/>
      </w:r>
    </w:p>
    <w:p>
      <w:pPr>
        <w:pStyle w:val="Heading1"/>
      </w:pPr>
      <w:r>
        <w:t>3. 测试环境</w:t>
      </w:r>
    </w:p>
    <w:tbl>
      <w:tblPr>
        <w:tblW w:type="auto" w:w="0"/>
        <w:jc w:val="center"/>
        <w:tblLayout w:type="fixed"/>
        <w:tblLook w:firstColumn="1" w:firstRow="1" w:lastColumn="0" w:lastRow="0" w:noHBand="0" w:noVBand="1" w:val="04A0"/>
      </w:tblPr>
      <w:tblGrid>
        <w:gridCol w:w="4816"/>
        <w:gridCol w:w="4816"/>
      </w:tblGrid>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项目</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实际环境</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测试平台</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Android Emulator</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设备型号</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sdk_gphone64_arm64</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Android 版本</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16</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API Level</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36</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应用版本</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1.7.0（versionCode=13）</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包名</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org.fossify.notes</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Launcher Activity</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org.fossify.notes/.activities.SplashActivity.Green</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目标 SDK</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36</w:t>
            </w:r>
          </w:p>
        </w:tc>
      </w:tr>
      <w:tr>
        <w:tc>
          <w:tcPr>
            <w:tcW w:type="dxa" w:w="260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最低 SDK</w:t>
            </w:r>
          </w:p>
        </w:tc>
        <w:tc>
          <w:tcPr>
            <w:tcW w:type="dxa" w:w="669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26</w:t>
            </w:r>
          </w:p>
        </w:tc>
      </w:tr>
    </w:tbl>
    <w:p>
      <w:pPr>
        <w:spacing w:after="0"/>
      </w:pPr>
    </w:p>
    <w:p>
      <w:pPr>
        <w:pStyle w:val="Heading2"/>
      </w:pPr>
      <w:r>
        <w:t>3.1 环境说明</w:t>
      </w:r>
    </w:p>
    <w:p>
      <w:pPr>
        <w:spacing w:after="100" w:line="300" w:lineRule="auto"/>
        <w:jc w:val="both"/>
      </w:pPr>
      <w:r>
        <w:rPr>
          <w:rFonts w:ascii="Arial" w:hAnsi="Arial" w:eastAsia="Noto Sans CJK SC"/>
          <w:color w:val="1F1F1F"/>
          <w:sz w:val="21"/>
        </w:rPr>
        <w:t>本轮所有功能、移动端专项、ADB、性能与稳定性测试均在 Android Emulator 上完成。未使用真实 Android 物理设备，因此无法覆盖厂商 ROM 差异、真实硬件性能、电话/短信等外部中断以及不同屏幕/芯片组合带来的兼容性风险。</w:t>
      </w:r>
    </w:p>
    <w:p>
      <w:pPr>
        <w:pStyle w:val="Heading1"/>
      </w:pPr>
      <w:r>
        <w:t>4. 功能与移动端专项测试结果</w:t>
      </w:r>
    </w:p>
    <w:p>
      <w:pPr>
        <w:pStyle w:val="Heading2"/>
      </w:pPr>
      <w:r>
        <w:t>4.1 总体执行结果</w:t>
      </w:r>
    </w:p>
    <w:tbl>
      <w:tblPr>
        <w:tblW w:type="auto" w:w="0"/>
        <w:jc w:val="center"/>
        <w:tblLayout w:type="fixed"/>
        <w:tblLook w:firstColumn="1" w:firstRow="1" w:lastColumn="0" w:lastRow="0" w:noHBand="0" w:noVBand="1" w:val="04A0"/>
      </w:tblPr>
      <w:tblGrid>
        <w:gridCol w:w="4816"/>
        <w:gridCol w:w="4816"/>
      </w:tblGrid>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9"/>
              </w:rPr>
            </w:r>
            <w:r>
              <w:rPr>
                <w:rFonts w:ascii="Arial" w:hAnsi="Arial" w:eastAsia="Noto Sans CJK SC"/>
                <w:b/>
                <w:color w:val="FFFFFF"/>
                <w:sz w:val="19"/>
              </w:rPr>
              <w:t>指标</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9"/>
              </w:rPr>
            </w:r>
            <w:r>
              <w:rPr>
                <w:rFonts w:ascii="Arial" w:hAnsi="Arial" w:eastAsia="Noto Sans CJK SC"/>
                <w:b/>
                <w:color w:val="FFFFFF"/>
                <w:sz w:val="19"/>
              </w:rPr>
              <w:t>数量/结果</w:t>
            </w:r>
          </w:p>
        </w:tc>
      </w:tr>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测试用例总数</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276</w:t>
            </w:r>
          </w:p>
        </w:tc>
      </w:tr>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已执行</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276</w:t>
            </w:r>
          </w:p>
        </w:tc>
      </w:tr>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PASS</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276</w:t>
            </w:r>
          </w:p>
        </w:tc>
      </w:tr>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FAIL</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0</w:t>
            </w:r>
          </w:p>
        </w:tc>
      </w:tr>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BLOCKED</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0</w:t>
            </w:r>
          </w:p>
        </w:tc>
      </w:tr>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执行率</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100%</w:t>
            </w:r>
          </w:p>
        </w:tc>
      </w:tr>
      <w:tr>
        <w:tc>
          <w:tcPr>
            <w:tcW w:type="dxa" w:w="340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通过率</w:t>
            </w:r>
          </w:p>
        </w:tc>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9"/>
              </w:rPr>
            </w:r>
            <w:r>
              <w:rPr>
                <w:rFonts w:ascii="Arial" w:hAnsi="Arial" w:eastAsia="Noto Sans CJK SC"/>
                <w:b w:val="0"/>
                <w:color w:val="1F1F1F"/>
                <w:sz w:val="19"/>
              </w:rPr>
              <w:t>100%</w:t>
            </w:r>
          </w:p>
        </w:tc>
      </w:tr>
    </w:tbl>
    <w:p>
      <w:pPr>
        <w:spacing w:after="0"/>
      </w:pPr>
    </w:p>
    <w:p>
      <w:pPr>
        <w:pStyle w:val="Heading2"/>
      </w:pPr>
      <w:r>
        <w:t>4.2 用例分布</w:t>
      </w:r>
    </w:p>
    <w:tbl>
      <w:tblPr>
        <w:tblW w:type="auto" w:w="0"/>
        <w:jc w:val="center"/>
        <w:tblLayout w:type="fixed"/>
        <w:tblLook w:firstColumn="1" w:firstRow="1" w:lastColumn="0" w:lastRow="0" w:noHBand="0" w:noVBand="1" w:val="04A0"/>
      </w:tblPr>
      <w:tblGrid>
        <w:gridCol w:w="3211"/>
        <w:gridCol w:w="3211"/>
        <w:gridCol w:w="3211"/>
      </w:tblGrid>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模块</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用例数</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主要覆盖内容</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安装与启动</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18</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安装、首次启动、后台恢复、最近任务、force-stop、主题/字体等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新建 Note</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28</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Label 必填、类型选择、字符类型、重复/长名称、取消/确认等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Text Note</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30</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输入编辑、自动保存、长文本、复制粘贴、切换与持久化等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搜索</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22</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单/多匹配、Highlight、前后导航、空值、特殊字符、连续搜索等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Note 管理</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26</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Open note、切换、Rename、Delete、持久化等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Checklist</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42</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批量添加、勾选/取消、删除已勾选、Uncheck、排序与长列表等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Lock Note</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32</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PIN/Pattern 设置、冷启动保护、Show content、Unlock 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文件</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20</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Open file、导入模式、Export、文件名与内容验证等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更多功能</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12</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Share、Shortcut、Print、Settings、About 基础可用性</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移动端专项</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28</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前后台、旋转、锁屏、语言/网络/显示调整、长期操作等</w:t>
            </w:r>
          </w:p>
        </w:tc>
      </w:tr>
      <w:tr>
        <w:tc>
          <w:tcPr>
            <w:tcW w:type="dxa" w:w="170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ADB</w:t>
            </w:r>
          </w:p>
        </w:tc>
        <w:tc>
          <w:tcPr>
            <w:tcW w:type="dxa" w:w="102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18</w:t>
            </w:r>
          </w:p>
        </w:tc>
        <w:tc>
          <w:tcPr>
            <w:tcW w:type="dxa" w:w="657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安装、设备信息、启动停止、数据清理、日志与辅助验证等用例</w:t>
            </w:r>
          </w:p>
        </w:tc>
      </w:tr>
    </w:tbl>
    <w:p>
      <w:pPr>
        <w:spacing w:after="0"/>
      </w:pPr>
    </w:p>
    <w:p>
      <w:pPr>
        <w:pStyle w:val="Heading2"/>
      </w:pPr>
      <w:r>
        <w:t>4.3 关键验证结果</w:t>
      </w:r>
    </w:p>
    <w:tbl>
      <w:tblPr>
        <w:tblW w:type="auto" w:w="0"/>
        <w:jc w:val="center"/>
        <w:tblLayout w:type="fixed"/>
        <w:tblLook w:firstColumn="1" w:firstRow="1" w:lastColumn="0" w:lastRow="0" w:noHBand="0" w:noVBand="1" w:val="04A0"/>
      </w:tblPr>
      <w:tblGrid>
        <w:gridCol w:w="4816"/>
        <w:gridCol w:w="4816"/>
      </w:tblGrid>
      <w:tr>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测试点</w:t>
            </w:r>
          </w:p>
        </w:tc>
        <w:tc>
          <w:tcPr>
            <w:tcW w:type="dxa" w:w="731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实际结果</w:t>
            </w:r>
          </w:p>
        </w:tc>
      </w:tr>
      <w:tr>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Label 必填</w:t>
            </w:r>
          </w:p>
        </w:tc>
        <w:tc>
          <w:tcPr>
            <w:tcW w:type="dxa" w:w="731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新建或重命名 Note 时，Label 为空提交会提示 “Please name your note”，不会创建/提交无名称 Note。</w:t>
            </w:r>
          </w:p>
        </w:tc>
      </w:tr>
      <w:tr>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自动保存</w:t>
            </w:r>
          </w:p>
        </w:tc>
        <w:tc>
          <w:tcPr>
            <w:tcW w:type="dxa" w:w="731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Text Note 无手动 Save 按钮；切换 Note、进入后台或重新启动后，已编辑内容可按测试场景恢复。</w:t>
            </w:r>
          </w:p>
        </w:tc>
      </w:tr>
      <w:tr>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Checklist</w:t>
            </w:r>
          </w:p>
        </w:tc>
        <w:tc>
          <w:tcPr>
            <w:tcW w:type="dxa" w:w="731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支持批量添加 Item、勾选/取消、Delete checked items、Uncheck all items 以及 Title / Date created / Custom 排序。</w:t>
            </w:r>
          </w:p>
        </w:tc>
      </w:tr>
      <w:tr>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锁定</w:t>
            </w:r>
          </w:p>
        </w:tc>
        <w:tc>
          <w:tcPr>
            <w:tcW w:type="dxa" w:w="731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支持 Pattern 与 PIN；设置后菜单项变为 Unlock note。清空后台并重新启动后，锁定 Note 隐藏正文，点击 Show content 后进入凭证验证。</w:t>
            </w:r>
          </w:p>
        </w:tc>
      </w:tr>
      <w:tr>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文件</w:t>
            </w:r>
          </w:p>
        </w:tc>
        <w:tc>
          <w:tcPr>
            <w:tcW w:type="dxa" w:w="731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Open file 调起系统文件选择器并提供不同导入模式；Export as file 调起系统保存界面，可生成文本文件。</w:t>
            </w:r>
          </w:p>
        </w:tc>
      </w:tr>
      <w:tr>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删除</w:t>
            </w:r>
          </w:p>
        </w:tc>
        <w:tc>
          <w:tcPr>
            <w:tcW w:type="dxa" w:w="731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Delete note 提供二次确认；关联文件场景可选择是否同时处理源文件。</w:t>
            </w:r>
          </w:p>
        </w:tc>
      </w:tr>
    </w:tbl>
    <w:p>
      <w:pPr>
        <w:spacing w:after="0"/>
      </w:pPr>
    </w:p>
    <w:p>
      <w:r>
        <w:br w:type="page"/>
      </w:r>
    </w:p>
    <w:p>
      <w:pPr>
        <w:pStyle w:val="Heading1"/>
      </w:pPr>
      <w:r>
        <w:t>5. ADB 专项验证</w:t>
      </w:r>
    </w:p>
    <w:p>
      <w:pPr>
        <w:spacing w:after="100" w:line="300" w:lineRule="auto"/>
        <w:jc w:val="both"/>
      </w:pPr>
      <w:r>
        <w:rPr>
          <w:rFonts w:ascii="Arial" w:hAnsi="Arial" w:eastAsia="Noto Sans CJK SC"/>
          <w:color w:val="1F1F1F"/>
          <w:sz w:val="21"/>
        </w:rPr>
        <w:t>在功能测试基础上，使用 ADB 对设备、应用包、进程、启动组件、日志和运行状态进行补充验证。该部分用于体现移动端测试中的基础命令行诊断能力，而不是单纯增加命令数量。</w:t>
      </w:r>
    </w:p>
    <w:tbl>
      <w:tblPr>
        <w:tblW w:type="auto" w:w="0"/>
        <w:jc w:val="center"/>
        <w:tblLayout w:type="fixed"/>
        <w:tblLook w:firstColumn="1" w:firstRow="1" w:lastColumn="0" w:lastRow="0" w:noHBand="0" w:noVBand="1" w:val="04A0"/>
      </w:tblPr>
      <w:tblGrid>
        <w:gridCol w:w="3211"/>
        <w:gridCol w:w="3211"/>
        <w:gridCol w:w="3211"/>
      </w:tblGrid>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编号</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验证项</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实际结果</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ADB-01</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APK 安装</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APK 安装成功，应用可正常启动。</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ADB-02～04</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设备与系统信息</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识别 sdk_gphone64_arm64；Android 16；API 36。</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ADB-05</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应用版本/SDK</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versionName=1.7.0；versionCode=13；minSdk=26；targetSdk=36。</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ADB-06</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进程查询</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运行状态下可获取有效 PID。</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ADB-07</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Launcher Activity</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解析为 org.fossify.notes/.activities.SplashActivity.Green。</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ADB-08～09</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force-stop 与 ADB 启动</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可正常停止并重新拉起；冷启动测试均返回 Status: ok。</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ADB-10</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内存诊断</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可获取 PSS、RSS、Heap、Activities、AppContexts 等指标。</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ADB-11</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CPU 连续采样</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15 次采样成功，空闲为 0%，操作阶段峰值 68%。</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ADB-12</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Logcat</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核心操作期间未观察到 FATAL EXCEPTION 或 Crash。</w:t>
            </w:r>
          </w:p>
        </w:tc>
      </w:tr>
      <w:tr>
        <w:tc>
          <w:tcPr>
            <w:tcW w:type="dxa" w:w="130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ADB-13</w:t>
            </w:r>
          </w:p>
        </w:tc>
        <w:tc>
          <w:tcPr>
            <w:tcW w:type="dxa" w:w="255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Monkey</w:t>
            </w:r>
          </w:p>
        </w:tc>
        <w:tc>
          <w:tcPr>
            <w:tcW w:type="dxa" w:w="544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成功注入 500 个事件；测试后应用与数据正常，无 Crash/ANR。</w:t>
            </w:r>
          </w:p>
        </w:tc>
      </w:tr>
    </w:tbl>
    <w:p>
      <w:pPr>
        <w:spacing w:after="0"/>
      </w:pPr>
    </w:p>
    <w:p>
      <w:pPr>
        <w:pStyle w:val="Heading2"/>
      </w:pPr>
      <w:r>
        <w:t>5.1 ADB 专项结论</w:t>
      </w:r>
    </w:p>
    <w:p>
      <w:pPr>
        <w:spacing w:after="100" w:line="300" w:lineRule="auto"/>
        <w:jc w:val="both"/>
      </w:pPr>
      <w:r>
        <w:rPr>
          <w:rFonts w:ascii="Arial" w:hAnsi="Arial" w:eastAsia="Noto Sans CJK SC"/>
          <w:color w:val="1F1F1F"/>
          <w:sz w:val="21"/>
        </w:rPr>
        <w:t>共完成 13 项 ADB/命令行专项验证，全部通过。覆盖范围包括安装、设备与版本信息、应用包与进程、启动组件、force-stop、启动计时、内存/CPU 诊断、Logcat 和 Monkey。</w:t>
      </w:r>
    </w:p>
    <w:p>
      <w:pPr>
        <w:pStyle w:val="Heading1"/>
      </w:pPr>
      <w:r>
        <w:t>6. 基础性能与稳定性测试</w:t>
      </w:r>
    </w:p>
    <w:p>
      <w:pPr>
        <w:pStyle w:val="Heading2"/>
      </w:pPr>
      <w:r>
        <w:t>6.1 冷启动时间</w:t>
      </w:r>
    </w:p>
    <w:tbl>
      <w:tblPr>
        <w:tblW w:type="auto" w:w="0"/>
        <w:jc w:val="center"/>
        <w:tblLayout w:type="fixed"/>
        <w:tblLook w:firstColumn="1" w:firstRow="1" w:lastColumn="0" w:lastRow="0" w:noHBand="0" w:noVBand="1" w:val="04A0"/>
      </w:tblPr>
      <w:tblGrid>
        <w:gridCol w:w="2408"/>
        <w:gridCol w:w="2408"/>
        <w:gridCol w:w="2408"/>
        <w:gridCol w:w="2408"/>
      </w:tblGrid>
      <w:tr>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次数</w:t>
            </w:r>
          </w:p>
        </w:tc>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LaunchState</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TotalTime (ms)</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WaitTime (ms)</w:t>
            </w:r>
          </w:p>
        </w:tc>
      </w:tr>
      <w:tr>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1</w:t>
            </w:r>
          </w:p>
        </w:tc>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COLD</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612</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614</w:t>
            </w:r>
          </w:p>
        </w:tc>
      </w:tr>
      <w:tr>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2</w:t>
            </w:r>
          </w:p>
        </w:tc>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COLD</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431</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435</w:t>
            </w:r>
          </w:p>
        </w:tc>
      </w:tr>
      <w:tr>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3</w:t>
            </w:r>
          </w:p>
        </w:tc>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COLD</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511</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513</w:t>
            </w:r>
          </w:p>
        </w:tc>
      </w:tr>
      <w:tr>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4</w:t>
            </w:r>
          </w:p>
        </w:tc>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COLD</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414</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416</w:t>
            </w:r>
          </w:p>
        </w:tc>
      </w:tr>
      <w:tr>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5</w:t>
            </w:r>
          </w:p>
        </w:tc>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COLD</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310</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312</w:t>
            </w:r>
          </w:p>
        </w:tc>
      </w:tr>
      <w:tr>
        <w:tc>
          <w:tcPr>
            <w:tcW w:type="dxa" w:w="11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平均</w:t>
            </w:r>
          </w:p>
        </w:tc>
        <w:tc>
          <w:tcPr>
            <w:tcW w:type="dxa" w:w="198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455.6</w:t>
            </w:r>
          </w:p>
        </w:tc>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458.0</w:t>
            </w:r>
          </w:p>
        </w:tc>
      </w:tr>
    </w:tbl>
    <w:p>
      <w:pPr>
        <w:spacing w:after="0"/>
      </w:pPr>
    </w:p>
    <w:p>
      <w:pPr>
        <w:spacing w:after="100" w:line="300" w:lineRule="auto"/>
        <w:jc w:val="both"/>
      </w:pPr>
      <w:r>
        <w:rPr>
          <w:rFonts w:ascii="Arial" w:hAnsi="Arial" w:eastAsia="Noto Sans CJK SC"/>
          <w:color w:val="1F1F1F"/>
          <w:sz w:val="21"/>
        </w:rPr>
        <w:t>5 次测试均明确返回 LaunchState: COLD 并成功进入 MainActivity。TotalTime 范围为 310–612 ms，平均 455.6 ms。本项目未定义产品 SLA，也未建立同类应用基准，因此仅记录实测数据，不给出“优秀/不达标”等超出依据的评价。</w:t>
      </w:r>
    </w:p>
    <w:p>
      <w:pPr>
        <w:pStyle w:val="Heading2"/>
      </w:pPr>
      <w:r>
        <w:t>6.2 内存变化与恢复</w:t>
      </w:r>
    </w:p>
    <w:tbl>
      <w:tblPr>
        <w:tblW w:type="auto" w:w="0"/>
        <w:jc w:val="center"/>
        <w:tblLayout w:type="fixed"/>
        <w:tblLook w:firstColumn="1" w:firstRow="1" w:lastColumn="0" w:lastRow="0" w:noHBand="0" w:noVBand="1" w:val="04A0"/>
      </w:tblPr>
      <w:tblGrid>
        <w:gridCol w:w="1605"/>
        <w:gridCol w:w="1605"/>
        <w:gridCol w:w="1605"/>
        <w:gridCol w:w="1605"/>
        <w:gridCol w:w="1605"/>
        <w:gridCol w:w="1605"/>
      </w:tblGrid>
      <w:tr>
        <w:tc>
          <w:tcPr>
            <w:tcW w:type="dxa" w:w="215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阶段</w:t>
            </w:r>
          </w:p>
        </w:tc>
        <w:tc>
          <w:tcPr>
            <w:tcW w:type="dxa" w:w="147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TOTAL PSS</w:t>
            </w:r>
          </w:p>
        </w:tc>
        <w:tc>
          <w:tcPr>
            <w:tcW w:type="dxa" w:w="158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TOTAL RSS</w:t>
            </w:r>
          </w:p>
        </w:tc>
        <w:tc>
          <w:tcPr>
            <w:tcW w:type="dxa" w:w="153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Java Heap PSS</w:t>
            </w:r>
          </w:p>
        </w:tc>
        <w:tc>
          <w:tcPr>
            <w:tcW w:type="dxa" w:w="164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Native Heap PSS</w:t>
            </w:r>
          </w:p>
        </w:tc>
        <w:tc>
          <w:tcPr>
            <w:tcW w:type="dxa" w:w="204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6"/>
              </w:rPr>
            </w:r>
            <w:r>
              <w:rPr>
                <w:rFonts w:ascii="Arial" w:hAnsi="Arial" w:eastAsia="Noto Sans CJK SC"/>
                <w:b/>
                <w:color w:val="FFFFFF"/>
                <w:sz w:val="16"/>
              </w:rPr>
              <w:t>Activities / AppContexts</w:t>
            </w:r>
          </w:p>
        </w:tc>
      </w:tr>
      <w:tr>
        <w:tc>
          <w:tcPr>
            <w:tcW w:type="dxa" w:w="215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操作前基线</w:t>
            </w:r>
          </w:p>
        </w:tc>
        <w:tc>
          <w:tcPr>
            <w:tcW w:type="dxa" w:w="147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29,140 KB</w:t>
            </w:r>
          </w:p>
        </w:tc>
        <w:tc>
          <w:tcPr>
            <w:tcW w:type="dxa" w:w="158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135,048 KB</w:t>
            </w:r>
          </w:p>
        </w:tc>
        <w:tc>
          <w:tcPr>
            <w:tcW w:type="dxa" w:w="153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3,444 KB</w:t>
            </w:r>
          </w:p>
        </w:tc>
        <w:tc>
          <w:tcPr>
            <w:tcW w:type="dxa" w:w="164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11,308 KB</w:t>
            </w:r>
          </w:p>
        </w:tc>
        <w:tc>
          <w:tcPr>
            <w:tcW w:type="dxa" w:w="204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 / 5</w:t>
            </w:r>
          </w:p>
        </w:tc>
      </w:tr>
      <w:tr>
        <w:tc>
          <w:tcPr>
            <w:tcW w:type="dxa" w:w="215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连续操作后</w:t>
            </w:r>
          </w:p>
        </w:tc>
        <w:tc>
          <w:tcPr>
            <w:tcW w:type="dxa" w:w="147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67,468 KB</w:t>
            </w:r>
          </w:p>
        </w:tc>
        <w:tc>
          <w:tcPr>
            <w:tcW w:type="dxa" w:w="158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181,388 KB</w:t>
            </w:r>
          </w:p>
        </w:tc>
        <w:tc>
          <w:tcPr>
            <w:tcW w:type="dxa" w:w="153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8,144 KB</w:t>
            </w:r>
          </w:p>
        </w:tc>
        <w:tc>
          <w:tcPr>
            <w:tcW w:type="dxa" w:w="164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35,236 KB</w:t>
            </w:r>
          </w:p>
        </w:tc>
        <w:tc>
          <w:tcPr>
            <w:tcW w:type="dxa" w:w="204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3 / 11</w:t>
            </w:r>
          </w:p>
        </w:tc>
      </w:tr>
      <w:tr>
        <w:tc>
          <w:tcPr>
            <w:tcW w:type="dxa" w:w="215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返回主页面并空闲后</w:t>
            </w:r>
          </w:p>
        </w:tc>
        <w:tc>
          <w:tcPr>
            <w:tcW w:type="dxa" w:w="147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37,328 KB</w:t>
            </w:r>
          </w:p>
        </w:tc>
        <w:tc>
          <w:tcPr>
            <w:tcW w:type="dxa" w:w="1587"/>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146,256 KB</w:t>
            </w:r>
          </w:p>
        </w:tc>
        <w:tc>
          <w:tcPr>
            <w:tcW w:type="dxa" w:w="153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5,088 KB</w:t>
            </w:r>
          </w:p>
        </w:tc>
        <w:tc>
          <w:tcPr>
            <w:tcW w:type="dxa" w:w="1644"/>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15,224 KB</w:t>
            </w:r>
          </w:p>
        </w:tc>
        <w:tc>
          <w:tcPr>
            <w:tcW w:type="dxa" w:w="204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6"/>
              </w:rPr>
            </w:r>
            <w:r>
              <w:rPr>
                <w:rFonts w:ascii="Arial" w:hAnsi="Arial" w:eastAsia="Noto Sans CJK SC"/>
                <w:b w:val="0"/>
                <w:color w:val="1F1F1F"/>
                <w:sz w:val="16"/>
              </w:rPr>
              <w:t>1 / 5</w:t>
            </w:r>
          </w:p>
        </w:tc>
      </w:tr>
    </w:tbl>
    <w:p>
      <w:pPr>
        <w:spacing w:after="0"/>
      </w:pPr>
    </w:p>
    <w:p>
      <w:pPr>
        <w:spacing w:after="100" w:line="300" w:lineRule="auto"/>
        <w:jc w:val="both"/>
      </w:pPr>
      <w:r>
        <w:rPr>
          <w:rFonts w:ascii="Arial" w:hAnsi="Arial" w:eastAsia="Noto Sans CJK SC"/>
          <w:color w:val="1F1F1F"/>
          <w:sz w:val="21"/>
        </w:rPr>
        <w:t>连续创建、编辑、切换、搜索和 Checklist 操作后，内存占用明显上升；退出额外页面并空闲后，TOTAL PSS 从峰值 67,468 KB 回落至 37,328 KB，Native Heap PSS 从 35,236 KB 回落至 15,224 KB，Activities 和 AppContexts 也恢复至初始数量。当前测试未观察到持续性单向增长，暂未发现明显内存泄漏迹象，但该结论不等同于正式内存泄漏证明。</w:t>
      </w:r>
    </w:p>
    <w:p>
      <w:r>
        <w:br w:type="page"/>
      </w:r>
    </w:p>
    <w:p>
      <w:pPr>
        <w:pStyle w:val="Heading2"/>
      </w:pPr>
      <w:r>
        <w:t>6.3 CPU 连续采样</w:t>
      </w:r>
    </w:p>
    <w:p>
      <w:pPr>
        <w:spacing w:after="100" w:line="300" w:lineRule="auto"/>
        <w:jc w:val="both"/>
      </w:pPr>
      <w:r>
        <w:rPr>
          <w:rFonts w:ascii="Arial" w:hAnsi="Arial" w:eastAsia="Noto Sans CJK SC"/>
          <w:color w:val="1F1F1F"/>
          <w:sz w:val="21"/>
        </w:rPr>
        <w:t>在约 15 秒连续采样期间，前 3 个空闲采样点 CPU 均为 0%；开始进行文本输入、Note 切换、搜索和 Checklist 勾选等操作后，CPU 随负载升高。15 次采样平均约 31.1%，峰值 68%。测试过程中应用保持可响应状态，未出现 ANR 或 Crash。</w:t>
      </w:r>
    </w:p>
    <w:tbl>
      <w:tblPr>
        <w:tblW w:type="auto" w:w="0"/>
        <w:jc w:val="center"/>
        <w:tblLayout w:type="fixed"/>
        <w:tblLook w:firstColumn="1" w:firstRow="1" w:lastColumn="0" w:lastRow="0" w:noHBand="0" w:noVBand="1" w:val="04A0"/>
      </w:tblPr>
      <w:tblGrid>
        <w:gridCol w:w="4816"/>
        <w:gridCol w:w="4816"/>
      </w:tblGrid>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指标</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结果</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采样次数</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15</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最低 CPU</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0%</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平均 CPU</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约 31.1%</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峰值 CPU</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68%</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运行现象</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操作阶段随负载波动；应用保持可用，未出现 ANR/Crash</w:t>
            </w:r>
          </w:p>
        </w:tc>
      </w:tr>
    </w:tbl>
    <w:p>
      <w:pPr>
        <w:spacing w:after="0"/>
      </w:pPr>
    </w:p>
    <w:p>
      <w:pPr>
        <w:pStyle w:val="Heading2"/>
      </w:pPr>
      <w:r>
        <w:t>6.4 Monkey 稳定性</w:t>
      </w:r>
    </w:p>
    <w:tbl>
      <w:tblPr>
        <w:tblW w:type="auto" w:w="0"/>
        <w:jc w:val="center"/>
        <w:tblLayout w:type="fixed"/>
        <w:tblLook w:firstColumn="1" w:firstRow="1" w:lastColumn="0" w:lastRow="0" w:noHBand="0" w:noVBand="1" w:val="04A0"/>
      </w:tblPr>
      <w:tblGrid>
        <w:gridCol w:w="4816"/>
        <w:gridCol w:w="4816"/>
      </w:tblGrid>
      <w:tr>
        <w:tc>
          <w:tcPr>
            <w:tcW w:type="dxa" w:w="226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项目</w:t>
            </w:r>
          </w:p>
        </w:tc>
        <w:tc>
          <w:tcPr>
            <w:tcW w:type="dxa" w:w="703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实际结果</w:t>
            </w:r>
          </w:p>
        </w:tc>
      </w:tr>
      <w:tr>
        <w:tc>
          <w:tcPr>
            <w:tcW w:type="dxa" w:w="226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事件数</w:t>
            </w:r>
          </w:p>
        </w:tc>
        <w:tc>
          <w:tcPr>
            <w:tcW w:type="dxa" w:w="703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500</w:t>
            </w:r>
          </w:p>
        </w:tc>
      </w:tr>
      <w:tr>
        <w:tc>
          <w:tcPr>
            <w:tcW w:type="dxa" w:w="226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事件间隔</w:t>
            </w:r>
          </w:p>
        </w:tc>
        <w:tc>
          <w:tcPr>
            <w:tcW w:type="dxa" w:w="703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100 ms</w:t>
            </w:r>
          </w:p>
        </w:tc>
      </w:tr>
      <w:tr>
        <w:tc>
          <w:tcPr>
            <w:tcW w:type="dxa" w:w="226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系统键比例</w:t>
            </w:r>
          </w:p>
        </w:tc>
        <w:tc>
          <w:tcPr>
            <w:tcW w:type="dxa" w:w="703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--pct-syskeys 0</w:t>
            </w:r>
          </w:p>
        </w:tc>
      </w:tr>
      <w:tr>
        <w:tc>
          <w:tcPr>
            <w:tcW w:type="dxa" w:w="226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执行结果</w:t>
            </w:r>
          </w:p>
        </w:tc>
        <w:tc>
          <w:tcPr>
            <w:tcW w:type="dxa" w:w="703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Events injected: 500；Monkey finished</w:t>
            </w:r>
          </w:p>
        </w:tc>
      </w:tr>
      <w:tr>
        <w:tc>
          <w:tcPr>
            <w:tcW w:type="dxa" w:w="226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异常检查</w:t>
            </w:r>
          </w:p>
        </w:tc>
        <w:tc>
          <w:tcPr>
            <w:tcW w:type="dxa" w:w="703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未发现 CRASH、ANR 或 FATAL EXCEPTION；测试结束后应用可正常打开与操作，原 Note/Checklist 数据仍存在</w:t>
            </w:r>
          </w:p>
        </w:tc>
      </w:tr>
      <w:tr>
        <w:tc>
          <w:tcPr>
            <w:tcW w:type="dxa" w:w="2268"/>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环境现象</w:t>
            </w:r>
          </w:p>
        </w:tc>
        <w:tc>
          <w:tcPr>
            <w:tcW w:type="dxa" w:w="7030"/>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3 个 flip 事件因 /dev/input/event0 权限限制被丢弃；属于模拟器输入设备权限限制，不判定为应用缺陷</w:t>
            </w:r>
          </w:p>
        </w:tc>
      </w:tr>
    </w:tbl>
    <w:p>
      <w:pPr>
        <w:spacing w:after="0"/>
      </w:pPr>
    </w:p>
    <w:p>
      <w:pPr>
        <w:pStyle w:val="Heading2"/>
      </w:pPr>
      <w:r>
        <w:t>6.5 性能与稳定性结论</w:t>
      </w:r>
    </w:p>
    <w:p>
      <w:pPr>
        <w:spacing w:after="100" w:line="300" w:lineRule="auto"/>
        <w:jc w:val="both"/>
      </w:pPr>
      <w:r>
        <w:rPr>
          <w:rFonts w:ascii="Arial" w:hAnsi="Arial" w:eastAsia="Noto Sans CJK SC"/>
          <w:color w:val="1F1F1F"/>
          <w:sz w:val="21"/>
        </w:rPr>
        <w:t>在本次 Android Emulator 环境和既定负载下，Fossify Notes 的冷启动、连续业务操作、内存恢复和随机事件稳定性测试均可正常完成。未观察到 Crash、ANR 或明显持续性内存增长。以上结果只描述当前环境实测情况，不替代真实设备、多版本、多厂商环境下的正式性能与兼容性测试。</w:t>
      </w:r>
    </w:p>
    <w:p>
      <w:pPr>
        <w:pStyle w:val="Heading1"/>
      </w:pPr>
      <w:r>
        <w:t>7. 缺陷与风险分析</w:t>
      </w:r>
    </w:p>
    <w:p>
      <w:pPr>
        <w:pStyle w:val="Heading2"/>
      </w:pPr>
      <w:r>
        <w:t>7.1 缺陷结果</w:t>
      </w:r>
    </w:p>
    <w:p>
      <w:pPr>
        <w:spacing w:after="100" w:line="300" w:lineRule="auto"/>
        <w:jc w:val="both"/>
      </w:pPr>
      <w:r>
        <w:rPr>
          <w:rFonts w:ascii="Arial" w:hAnsi="Arial" w:eastAsia="Noto Sans CJK SC"/>
          <w:color w:val="1F1F1F"/>
          <w:sz w:val="21"/>
        </w:rPr>
        <w:t>本轮 276 条测试用例、13 项 ADB/命令行专项验证以及基础性能与稳定性测试均未发现可复现的功能性 Bug。测试期间未观察到 Crash、ANR 或 FATAL EXCEPTION。</w:t>
      </w:r>
    </w:p>
    <w:p>
      <w:pPr>
        <w:spacing w:after="100" w:line="300" w:lineRule="auto"/>
        <w:jc w:val="both"/>
      </w:pPr>
      <w:r>
        <w:rPr>
          <w:rFonts w:ascii="Arial" w:hAnsi="Arial" w:eastAsia="Noto Sans CJK SC"/>
          <w:color w:val="1F1F1F"/>
          <w:sz w:val="21"/>
        </w:rPr>
        <w:t>未发现缺陷不代表软件在所有环境下不存在问题。本轮结论受到测试环境、数据规模、设备类型和测试时长限制。</w:t>
      </w:r>
    </w:p>
    <w:p>
      <w:r>
        <w:br w:type="page"/>
      </w:r>
    </w:p>
    <w:p>
      <w:pPr>
        <w:pStyle w:val="Heading2"/>
      </w:pPr>
      <w:r>
        <w:t>7.2 已知限制与剩余风险</w:t>
      </w:r>
    </w:p>
    <w:tbl>
      <w:tblPr>
        <w:tblW w:type="auto" w:w="0"/>
        <w:jc w:val="center"/>
        <w:tblLayout w:type="fixed"/>
        <w:tblLook w:firstColumn="1" w:firstRow="1" w:lastColumn="0" w:lastRow="0" w:noHBand="0" w:noVBand="1" w:val="04A0"/>
      </w:tblPr>
      <w:tblGrid>
        <w:gridCol w:w="4816"/>
        <w:gridCol w:w="4816"/>
      </w:tblGrid>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风险/限制</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7"/>
              </w:rPr>
            </w:r>
            <w:r>
              <w:rPr>
                <w:rFonts w:ascii="Arial" w:hAnsi="Arial" w:eastAsia="Noto Sans CJK SC"/>
                <w:b/>
                <w:color w:val="FFFFFF"/>
                <w:sz w:val="17"/>
              </w:rPr>
              <w:t>影响</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仅使用 Android Emulator</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未覆盖真实设备硬件、厂商 ROM、真实触摸/传感器及系统资源差异。</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仅覆盖 Android 16 / API 36</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未验证 Android 8～15 等其他受支持系统版本的兼容性。</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未建立性能 SLA</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冷启动、CPU、内存仅做基线记录，不能据此判定是否达到产品级性能目标。</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未开展长时间耐久测试</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Monkey 500 events 与短时连续操作不能替代数小时/数天稳定性测试。</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未单独测试后端 API</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当前核心业务表现为本地客户端流程；如后续版本引入云同步/账户服务，应补充接口测试。</w:t>
            </w:r>
          </w:p>
        </w:tc>
      </w:tr>
      <w:tr>
        <w:tc>
          <w:tcPr>
            <w:tcW w:type="dxa" w:w="2835"/>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未直接查询私有数据库</w:t>
            </w:r>
          </w:p>
        </w:tc>
        <w:tc>
          <w:tcPr>
            <w:tcW w:type="dxa" w:w="6463"/>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7"/>
              </w:rPr>
            </w:r>
            <w:r>
              <w:rPr>
                <w:rFonts w:ascii="Arial" w:hAnsi="Arial" w:eastAsia="Noto Sans CJK SC"/>
                <w:b w:val="0"/>
                <w:color w:val="1F1F1F"/>
                <w:sz w:val="17"/>
              </w:rPr>
              <w:t>观察到应用使用 notes.db，但本项目侧重客户端行为验证；如需数据层专项，应在可控环境下另行设计。</w:t>
            </w:r>
          </w:p>
        </w:tc>
      </w:tr>
    </w:tbl>
    <w:p>
      <w:pPr>
        <w:spacing w:after="0"/>
      </w:pPr>
    </w:p>
    <w:p>
      <w:pPr>
        <w:pStyle w:val="Heading1"/>
      </w:pPr>
      <w:r>
        <w:t>8. 测试结论</w:t>
      </w:r>
    </w:p>
    <w:p>
      <w:pPr>
        <w:spacing w:after="100" w:line="300" w:lineRule="auto"/>
        <w:jc w:val="both"/>
      </w:pPr>
      <w:r>
        <w:rPr>
          <w:rFonts w:ascii="Arial" w:hAnsi="Arial" w:eastAsia="Noto Sans CJK SC"/>
          <w:color w:val="1F1F1F"/>
          <w:sz w:val="21"/>
        </w:rPr>
        <w:t>本轮 Fossify Notes 移动端测试在 Android Emulator（Android 16 / API 36）环境下完成。测试覆盖核心功能、移动端生命周期与系统交互、ADB 诊断、冷启动、内存、CPU 和随机事件稳定性。</w:t>
      </w:r>
    </w:p>
    <w:p>
      <w:pPr>
        <w:spacing w:after="100" w:line="300" w:lineRule="auto"/>
        <w:jc w:val="both"/>
      </w:pPr>
      <w:r>
        <w:rPr>
          <w:rFonts w:ascii="Arial" w:hAnsi="Arial" w:eastAsia="Noto Sans CJK SC"/>
          <w:color w:val="1F1F1F"/>
          <w:sz w:val="21"/>
        </w:rPr>
        <w:t>共执行 276 条测试用例，276 条 PASS，FAIL 0 条，BLOCKED 0 条，通过率 100%；完成 13 项 ADB/命令行专项验证，全部通过；Monkey 成功注入 500 个随机事件，测试后应用及原有数据均可正常使用。</w:t>
      </w:r>
    </w:p>
    <w:p>
      <w:pPr>
        <w:spacing w:after="100" w:line="300" w:lineRule="auto"/>
        <w:jc w:val="both"/>
      </w:pPr>
      <w:r>
        <w:rPr>
          <w:rFonts w:ascii="Arial" w:hAnsi="Arial" w:eastAsia="Noto Sans CJK SC"/>
          <w:color w:val="1F1F1F"/>
          <w:sz w:val="21"/>
        </w:rPr>
        <w:t>综合本轮结果，Fossify Notes 在当前测试环境和既定测试范围内未发现功能性缺陷、Crash 或 ANR，核心业务流程和主要 Android 专项场景表现稳定。由于缺少真实设备、多系统版本和正式性能 SLA，本报告不对跨设备兼容性及生产环境性能作扩展性保证。</w:t>
      </w:r>
    </w:p>
    <w:tbl>
      <w:tblPr>
        <w:tblW w:type="auto" w:w="0"/>
        <w:jc w:val="center"/>
        <w:tblLayout w:type="fixed"/>
        <w:tblLook w:firstColumn="1" w:firstRow="1" w:lastColumn="0" w:lastRow="0" w:noHBand="0" w:noVBand="1" w:val="04A0"/>
      </w:tblPr>
      <w:tblGrid>
        <w:gridCol w:w="4816"/>
        <w:gridCol w:w="4816"/>
      </w:tblGrid>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结论项</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结果</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功能用例</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276 / 276 PASS</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ADB 专项</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13 / 13 PASS</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功能性 Bug</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0（本轮未发现）</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Crash / ANR</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未观察到</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冷启动</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TotalTime 310–612 ms，平均 455.6 ms</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内存</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连续操作后上升，空闲后明显回落；暂未发现明显持续性泄漏迹象</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CPU</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15 次采样平均约 31.1%，峰值 68%</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Monkey</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500 events 完成；应用和数据正常</w:t>
            </w:r>
          </w:p>
        </w:tc>
      </w:tr>
      <w:tr>
        <w:tc>
          <w:tcPr>
            <w:tcW w:type="dxa" w:w="2891"/>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总体判断</w:t>
            </w:r>
          </w:p>
        </w:tc>
        <w:tc>
          <w:tcPr>
            <w:tcW w:type="dxa" w:w="640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当前环境与测试范围内通过</w:t>
            </w:r>
          </w:p>
        </w:tc>
      </w:tr>
    </w:tbl>
    <w:p>
      <w:pPr>
        <w:spacing w:after="0"/>
      </w:pPr>
    </w:p>
    <w:p>
      <w:r>
        <w:br w:type="page"/>
      </w:r>
    </w:p>
    <w:p>
      <w:pPr>
        <w:pStyle w:val="Heading1"/>
      </w:pPr>
      <w:r>
        <w:t>9. 交付物</w:t>
      </w:r>
    </w:p>
    <w:tbl>
      <w:tblPr>
        <w:tblW w:type="auto" w:w="0"/>
        <w:jc w:val="center"/>
        <w:tblLayout w:type="fixed"/>
        <w:tblLook w:firstColumn="1" w:firstRow="1" w:lastColumn="0" w:lastRow="0" w:noHBand="0" w:noVBand="1" w:val="04A0"/>
      </w:tblPr>
      <w:tblGrid>
        <w:gridCol w:w="4816"/>
        <w:gridCol w:w="4816"/>
      </w:tblGrid>
      <w:tr>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交付物</w:t>
            </w:r>
          </w:p>
        </w:tc>
        <w:tc>
          <w:tcPr>
            <w:tcW w:type="dxa" w:w="504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shd w:fill="5B9BD5"/>
          </w:tcPr>
          <w:p>
            <w:pPr>
              <w:spacing w:after="0" w:before="0"/>
              <w:jc w:val="center"/>
            </w:pPr>
            <w:r>
              <w:rPr>
                <w:rFonts w:ascii="Arial" w:hAnsi="Arial" w:eastAsia="Noto Sans CJK SC"/>
                <w:b/>
                <w:color w:val="FFFFFF"/>
                <w:sz w:val="18"/>
              </w:rPr>
            </w:r>
            <w:r>
              <w:rPr>
                <w:rFonts w:ascii="Arial" w:hAnsi="Arial" w:eastAsia="Noto Sans CJK SC"/>
                <w:b/>
                <w:color w:val="FFFFFF"/>
                <w:sz w:val="18"/>
              </w:rPr>
              <w:t>用途</w:t>
            </w:r>
          </w:p>
        </w:tc>
      </w:tr>
      <w:tr>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Fossify_Notes移动端测试需求分析.xlsx</w:t>
            </w:r>
          </w:p>
        </w:tc>
        <w:tc>
          <w:tcPr>
            <w:tcW w:type="dxa" w:w="504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记录测试范围、已确认需求/行为及测试重点。</w:t>
            </w:r>
          </w:p>
        </w:tc>
      </w:tr>
      <w:tr>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Fossify_Notes移动端测试用例.xlsx</w:t>
            </w:r>
          </w:p>
        </w:tc>
        <w:tc>
          <w:tcPr>
            <w:tcW w:type="dxa" w:w="504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276 条功能与移动端专项测试用例及实际执行结果。</w:t>
            </w:r>
          </w:p>
        </w:tc>
      </w:tr>
      <w:tr>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Fossify_Notes_ADB测试记录.xlsx</w:t>
            </w:r>
          </w:p>
        </w:tc>
        <w:tc>
          <w:tcPr>
            <w:tcW w:type="dxa" w:w="504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13 项 ADB/命令行验证记录。</w:t>
            </w:r>
          </w:p>
        </w:tc>
      </w:tr>
      <w:tr>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Fossify_Notes_基础性能与稳定性测试.xlsx</w:t>
            </w:r>
          </w:p>
        </w:tc>
        <w:tc>
          <w:tcPr>
            <w:tcW w:type="dxa" w:w="504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冷启动、内存、CPU 与 Monkey 稳定性数据。</w:t>
            </w:r>
          </w:p>
        </w:tc>
      </w:tr>
      <w:tr>
        <w:tc>
          <w:tcPr>
            <w:tcW w:type="dxa" w:w="4252"/>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Fossify_Notes移动端软件测试报告.docx</w:t>
            </w:r>
          </w:p>
        </w:tc>
        <w:tc>
          <w:tcPr>
            <w:tcW w:type="dxa" w:w="5046"/>
            <w:vAlign w:val="center"/>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pPr>
              <w:spacing w:after="0" w:before="0" w:line="252" w:lineRule="auto"/>
              <w:jc w:val="left"/>
            </w:pPr>
            <w:r>
              <w:rPr>
                <w:rFonts w:ascii="Arial" w:hAnsi="Arial" w:eastAsia="Noto Sans CJK SC"/>
                <w:color w:val="1F1F1F"/>
                <w:sz w:val="18"/>
              </w:rPr>
            </w:r>
            <w:r>
              <w:rPr>
                <w:rFonts w:ascii="Arial" w:hAnsi="Arial" w:eastAsia="Noto Sans CJK SC"/>
                <w:b w:val="0"/>
                <w:color w:val="1F1F1F"/>
                <w:sz w:val="18"/>
              </w:rPr>
              <w:t>汇总测试过程、结果、风险与最终结论。</w:t>
            </w:r>
          </w:p>
        </w:tc>
      </w:tr>
    </w:tbl>
    <w:p>
      <w:pPr>
        <w:spacing w:after="0"/>
      </w:pPr>
    </w:p>
    <w:p>
      <w:pPr>
        <w:pStyle w:val="Heading2"/>
      </w:pPr>
      <w:r>
        <w:t>附：面试说明建议</w:t>
      </w:r>
    </w:p>
    <w:p>
      <w:pPr>
        <w:spacing w:after="100" w:line="300" w:lineRule="auto"/>
        <w:jc w:val="both"/>
      </w:pPr>
      <w:r>
        <w:rPr>
          <w:rFonts w:ascii="Arial" w:hAnsi="Arial" w:eastAsia="Noto Sans CJK SC"/>
          <w:color w:val="1F1F1F"/>
          <w:sz w:val="21"/>
        </w:rPr>
        <w:t>若被问及为什么没有在本项目中使用 Postman、JMeter 或 SQL，可说明：该项目核心是本地 Android 客户端测试，当前已验证功能未识别到必须单独测试的后端 HTTP API，因此没有机械套用 Web 项目的接口和服务端压测流程；相应地，本项目将重点放在 Android 生命周期、ADB/Logcat、启动耗时、内存、CPU 和 Monkey 稳定性上。</w:t>
      </w:r>
    </w:p>
    <w:p>
      <w:pPr>
        <w:spacing w:before="320"/>
        <w:jc w:val="center"/>
      </w:pPr>
      <w:r>
        <w:rPr>
          <w:rFonts w:ascii="Arial" w:hAnsi="Arial" w:eastAsia="Noto Sans CJK SC"/>
          <w:color w:val="808080"/>
          <w:sz w:val="18"/>
        </w:rPr>
        <w:t>— 报告结束 —</w:t>
      </w:r>
    </w:p>
    <w:sectPr w:rsidR="00FC693F" w:rsidRPr="0006063C" w:rsidSect="00034616">
      <w:headerReference w:type="default" r:id="rId9"/>
      <w:footerReference w:type="default" r:id="rId10"/>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color w:val="666666"/>
        <w:sz w:val="17"/>
      </w:rPr>
      <w:t xml:space="preserve">第 </w:t>
    </w:r>
    <w:r>
      <w:fldChar w:fldCharType="begin"/>
      <w:instrText xml:space="preserve"> PAGE </w:instrText>
      <w:fldChar w:fldCharType="end"/>
    </w:r>
    <w:r>
      <w:rPr>
        <w:rFonts w:ascii="Arial" w:hAnsi="Arial" w:eastAsia="Noto Sans CJK SC"/>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color w:val="666666"/>
        <w:sz w:val="17"/>
      </w:rPr>
      <w:t>Fossify Notes 移动端软件测试报告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Noto Sans CJK SC"/>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Noto Sans CJK SC"/>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CJK SC"/>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