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为参数的类型（即</w:t>
      </w:r>
      <w:r>
        <w:rPr>
          <w:rFonts w:hint="eastAsia"/>
        </w:rPr>
        <w:t>BSONType</w:t>
      </w:r>
      <w:r>
        <w:rPr>
          <w:rFonts w:hint="eastAsia"/>
        </w:rPr>
        <w:t>）</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1"/>
          <w:numId w:val="11"/>
        </w:numPr>
        <w:ind w:firstLineChars="0"/>
      </w:pPr>
      <w:r>
        <w:rPr>
          <w:rFonts w:hint="eastAsia"/>
        </w:rPr>
        <w:t>$ne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lastRenderedPageBreak/>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A06051" w:rsidRDefault="00564F40"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A06051">
        <w:rPr>
          <w:rFonts w:hint="eastAsia"/>
        </w:rPr>
        <w:t>指定</w:t>
      </w:r>
      <w:r w:rsidR="00927E50">
        <w:rPr>
          <w:rFonts w:hint="eastAsia"/>
        </w:rPr>
        <w:t>一致</w:t>
      </w:r>
    </w:p>
    <w:p w:rsidR="00700909" w:rsidRDefault="00A06051" w:rsidP="001D0415">
      <w:pPr>
        <w:pStyle w:val="ListParagraph"/>
        <w:numPr>
          <w:ilvl w:val="2"/>
          <w:numId w:val="29"/>
        </w:numPr>
        <w:ind w:firstLineChars="0"/>
      </w:pPr>
      <w:r>
        <w:rPr>
          <w:rFonts w:hint="eastAsia"/>
        </w:rPr>
        <w:lastRenderedPageBreak/>
        <w:t>普通的</w:t>
      </w:r>
      <w:r>
        <w:rPr>
          <w:rFonts w:hint="eastAsia"/>
        </w:rPr>
        <w:t>Collection</w:t>
      </w:r>
      <w:r>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r w:rsidR="00700909">
        <w:rPr>
          <w:rFonts w:hint="eastAsia"/>
        </w:rPr>
        <w:t>一致</w:t>
      </w:r>
    </w:p>
    <w:p w:rsidR="00A06051" w:rsidRDefault="00A06051" w:rsidP="001D0415">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commentRangeStart w:id="0"/>
      <w:r>
        <w:rPr>
          <w:rFonts w:hint="eastAsia"/>
        </w:rPr>
        <w:t>Matcher</w:t>
      </w:r>
      <w:r>
        <w:rPr>
          <w:rFonts w:hint="eastAsia"/>
        </w:rPr>
        <w:t>的快速解析</w:t>
      </w:r>
      <w:commentRangeEnd w:id="0"/>
      <w:r w:rsidR="009325F1">
        <w:rPr>
          <w:rStyle w:val="CommentReference"/>
          <w:b w:val="0"/>
          <w:bCs w:val="0"/>
        </w:rPr>
        <w:commentReference w:id="0"/>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rPr>
          <w:rFonts w:hint="eastAsia"/>
        </w:rPr>
      </w:pPr>
      <w:r>
        <w:rPr>
          <w:rFonts w:hint="eastAsia"/>
        </w:rPr>
        <w:t>如果错误不明显，</w:t>
      </w:r>
      <w:r w:rsidR="00F0079B">
        <w:rPr>
          <w:rFonts w:hint="eastAsia"/>
        </w:rPr>
        <w:t>则查询计划的缓存层级降到</w:t>
      </w:r>
      <w:r w:rsidR="00F0079B">
        <w:rPr>
          <w:rFonts w:hint="eastAsia"/>
        </w:rPr>
        <w:t>OPT_PLAN_ORIGINAL</w:t>
      </w:r>
    </w:p>
    <w:p w:rsidR="001B7F14" w:rsidRDefault="001B7F14" w:rsidP="001B7F14">
      <w:pPr>
        <w:rPr>
          <w:rFonts w:hint="eastAsia"/>
        </w:rPr>
      </w:pPr>
    </w:p>
    <w:p w:rsidR="001B7F14" w:rsidRDefault="001B7F14" w:rsidP="001B7F14">
      <w:pPr>
        <w:rPr>
          <w:rFonts w:hint="eastAsia"/>
        </w:rPr>
      </w:pPr>
      <w:r>
        <w:rPr>
          <w:rFonts w:hint="eastAsia"/>
        </w:rPr>
        <w:t>注：</w:t>
      </w:r>
      <w:r>
        <w:rPr>
          <w:rFonts w:hint="eastAsia"/>
        </w:rPr>
        <w:t>mthMatchNormalizer</w:t>
      </w:r>
      <w:r>
        <w:rPr>
          <w:rFonts w:hint="eastAsia"/>
        </w:rPr>
        <w:t>不能解析的情况</w:t>
      </w:r>
    </w:p>
    <w:p w:rsidR="001B7F14" w:rsidRDefault="001B7F14" w:rsidP="001B7F14">
      <w:pPr>
        <w:rPr>
          <w:rFonts w:hint="eastAsia"/>
        </w:rPr>
      </w:pPr>
    </w:p>
    <w:p w:rsidR="001B7F14" w:rsidRDefault="001B7F14" w:rsidP="001B7F14">
      <w:pPr>
        <w:pStyle w:val="ListParagraph"/>
        <w:numPr>
          <w:ilvl w:val="0"/>
          <w:numId w:val="45"/>
        </w:numPr>
        <w:ind w:firstLineChars="0"/>
        <w:rPr>
          <w:rFonts w:hint="eastAsia"/>
        </w:rPr>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rPr>
          <w:rFonts w:hint="eastAsia"/>
        </w:rPr>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rPr>
          <w:rFonts w:hint="eastAsia"/>
        </w:rPr>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286C19">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286C19">
            <w:pPr>
              <w:ind w:left="0"/>
              <w:rPr>
                <w:sz w:val="13"/>
                <w:szCs w:val="13"/>
              </w:rPr>
            </w:pPr>
            <w:r w:rsidRPr="001E500A">
              <w:rPr>
                <w:rFonts w:hint="eastAsia"/>
                <w:sz w:val="13"/>
                <w:szCs w:val="13"/>
              </w:rPr>
              <w:t>25% duplicated</w:t>
            </w:r>
          </w:p>
        </w:tc>
        <w:tc>
          <w:tcPr>
            <w:tcW w:w="1366" w:type="pct"/>
            <w:gridSpan w:val="2"/>
          </w:tcPr>
          <w:p w:rsidR="00FC5C33" w:rsidRPr="001E500A" w:rsidRDefault="00FC5C33" w:rsidP="00286C19">
            <w:pPr>
              <w:ind w:left="0"/>
              <w:rPr>
                <w:sz w:val="13"/>
                <w:szCs w:val="13"/>
              </w:rPr>
            </w:pPr>
            <w:r w:rsidRPr="001E500A">
              <w:rPr>
                <w:rFonts w:hint="eastAsia"/>
                <w:sz w:val="13"/>
                <w:szCs w:val="13"/>
              </w:rPr>
              <w:t>50% duplicated</w:t>
            </w:r>
          </w:p>
        </w:tc>
        <w:tc>
          <w:tcPr>
            <w:tcW w:w="1337" w:type="pct"/>
            <w:gridSpan w:val="2"/>
          </w:tcPr>
          <w:p w:rsidR="00FC5C33" w:rsidRPr="001E500A" w:rsidRDefault="00FC5C33" w:rsidP="00286C19">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286C19">
            <w:pPr>
              <w:ind w:left="0"/>
              <w:rPr>
                <w:sz w:val="13"/>
                <w:szCs w:val="13"/>
              </w:rPr>
            </w:pPr>
          </w:p>
        </w:tc>
        <w:tc>
          <w:tcPr>
            <w:tcW w:w="594"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c>
          <w:tcPr>
            <w:tcW w:w="683" w:type="pct"/>
          </w:tcPr>
          <w:p w:rsidR="00FC5C33" w:rsidRPr="001E500A" w:rsidRDefault="00FC5C33" w:rsidP="00286C19">
            <w:pPr>
              <w:ind w:left="0"/>
              <w:rPr>
                <w:sz w:val="13"/>
                <w:szCs w:val="13"/>
              </w:rPr>
            </w:pPr>
            <w:r w:rsidRPr="001E500A">
              <w:rPr>
                <w:rFonts w:hint="eastAsia"/>
                <w:sz w:val="13"/>
                <w:szCs w:val="13"/>
              </w:rPr>
              <w:t>time(ms)</w:t>
            </w:r>
          </w:p>
        </w:tc>
        <w:tc>
          <w:tcPr>
            <w:tcW w:w="683" w:type="pct"/>
          </w:tcPr>
          <w:p w:rsidR="00FC5C33" w:rsidRPr="001E500A" w:rsidRDefault="00FC5C33" w:rsidP="00286C19">
            <w:pPr>
              <w:ind w:left="0"/>
              <w:rPr>
                <w:sz w:val="13"/>
                <w:szCs w:val="13"/>
              </w:rPr>
            </w:pPr>
            <w:r w:rsidRPr="001E500A">
              <w:rPr>
                <w:rFonts w:hint="eastAsia"/>
                <w:sz w:val="13"/>
                <w:szCs w:val="13"/>
              </w:rPr>
              <w:t>OPS</w:t>
            </w:r>
          </w:p>
        </w:tc>
        <w:tc>
          <w:tcPr>
            <w:tcW w:w="595"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286C19">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lastRenderedPageBreak/>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286C19">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286C19">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06"/>
        <w:gridCol w:w="1049"/>
        <w:gridCol w:w="1990"/>
        <w:gridCol w:w="4420"/>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4A0BBC" w:rsidRDefault="00C05B55" w:rsidP="003D4B2E">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1</w:t>
            </w:r>
          </w:p>
          <w:p w:rsidR="00C05B55" w:rsidRPr="00D92EA0" w:rsidRDefault="00C05B55" w:rsidP="003D4B2E">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mainclplancachelevel</w:t>
            </w:r>
            <w:r>
              <w:rPr>
                <w:rFonts w:hint="eastAsia"/>
                <w:sz w:val="13"/>
                <w:szCs w:val="13"/>
              </w:rPr>
              <w:t>为</w:t>
            </w:r>
            <w:r>
              <w:rPr>
                <w:rFonts w:hint="eastAsia"/>
                <w:sz w:val="13"/>
                <w:szCs w:val="13"/>
              </w:rPr>
              <w:t>2</w:t>
            </w:r>
          </w:p>
        </w:tc>
        <w:tc>
          <w:tcPr>
            <w:tcW w:w="0" w:type="auto"/>
          </w:tcPr>
          <w:p w:rsidR="00D92EA0" w:rsidRDefault="00C05B55" w:rsidP="00E61F5F">
            <w:pPr>
              <w:ind w:left="0"/>
              <w:jc w:val="left"/>
              <w:rPr>
                <w:sz w:val="13"/>
                <w:szCs w:val="13"/>
              </w:rPr>
            </w:pPr>
            <w:r>
              <w:rPr>
                <w:rFonts w:hint="eastAsia"/>
                <w:sz w:val="13"/>
                <w:szCs w:val="13"/>
              </w:rPr>
              <w:t xml:space="preserve">1. </w:t>
            </w:r>
            <w:r>
              <w:rPr>
                <w:rFonts w:hint="eastAsia"/>
                <w:sz w:val="13"/>
                <w:szCs w:val="13"/>
              </w:rPr>
              <w:t>所有子表使用同一个</w:t>
            </w:r>
            <w:r>
              <w:rPr>
                <w:rFonts w:hint="eastAsia"/>
                <w:sz w:val="13"/>
                <w:szCs w:val="13"/>
              </w:rPr>
              <w:t>hint</w:t>
            </w:r>
            <w:r>
              <w:rPr>
                <w:rFonts w:hint="eastAsia"/>
                <w:sz w:val="13"/>
                <w:szCs w:val="13"/>
              </w:rPr>
              <w:t>进行查询</w:t>
            </w:r>
          </w:p>
          <w:p w:rsidR="00C05B55" w:rsidRPr="00D92EA0" w:rsidRDefault="00C05B55" w:rsidP="00E61F5F">
            <w:pPr>
              <w:ind w:left="0"/>
              <w:jc w:val="left"/>
              <w:rPr>
                <w:sz w:val="13"/>
                <w:szCs w:val="13"/>
              </w:rPr>
            </w:pPr>
            <w:r>
              <w:rPr>
                <w:rFonts w:hint="eastAsia"/>
                <w:sz w:val="13"/>
                <w:szCs w:val="13"/>
              </w:rPr>
              <w:t xml:space="preserve">2. </w:t>
            </w: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heguoming" w:date="2017-09-12T17:28:00Z" w:initials="he">
    <w:p w:rsidR="009360FC" w:rsidRDefault="009360FC">
      <w:pPr>
        <w:pStyle w:val="CommentText"/>
      </w:pPr>
      <w:r>
        <w:rPr>
          <w:rStyle w:val="CommentReference"/>
        </w:rPr>
        <w:annotationRef/>
      </w:r>
      <w:r>
        <w:rPr>
          <w:rFonts w:hint="eastAsia"/>
        </w:rPr>
        <w:t>需要修改策略</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66C87" w:rsidRDefault="00166C87" w:rsidP="00210B6B">
      <w:r>
        <w:separator/>
      </w:r>
    </w:p>
  </w:endnote>
  <w:endnote w:type="continuationSeparator" w:id="1">
    <w:p w:rsidR="00166C87" w:rsidRDefault="00166C87"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66C87" w:rsidRDefault="00166C87" w:rsidP="00210B6B">
      <w:r>
        <w:separator/>
      </w:r>
    </w:p>
  </w:footnote>
  <w:footnote w:type="continuationSeparator" w:id="1">
    <w:p w:rsidR="00166C87" w:rsidRDefault="00166C87"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0"/>
  </w:num>
  <w:num w:numId="3">
    <w:abstractNumId w:val="29"/>
  </w:num>
  <w:num w:numId="4">
    <w:abstractNumId w:val="24"/>
  </w:num>
  <w:num w:numId="5">
    <w:abstractNumId w:val="29"/>
    <w:lvlOverride w:ilvl="0">
      <w:startOverride w:val="1"/>
    </w:lvlOverride>
  </w:num>
  <w:num w:numId="6">
    <w:abstractNumId w:val="2"/>
  </w:num>
  <w:num w:numId="7">
    <w:abstractNumId w:val="11"/>
  </w:num>
  <w:num w:numId="8">
    <w:abstractNumId w:val="27"/>
  </w:num>
  <w:num w:numId="9">
    <w:abstractNumId w:val="29"/>
    <w:lvlOverride w:ilvl="0">
      <w:startOverride w:val="1"/>
    </w:lvlOverride>
  </w:num>
  <w:num w:numId="10">
    <w:abstractNumId w:val="3"/>
  </w:num>
  <w:num w:numId="11">
    <w:abstractNumId w:val="8"/>
  </w:num>
  <w:num w:numId="12">
    <w:abstractNumId w:val="41"/>
  </w:num>
  <w:num w:numId="13">
    <w:abstractNumId w:val="32"/>
  </w:num>
  <w:num w:numId="14">
    <w:abstractNumId w:val="20"/>
  </w:num>
  <w:num w:numId="15">
    <w:abstractNumId w:val="33"/>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29"/>
    <w:lvlOverride w:ilvl="0">
      <w:startOverride w:val="1"/>
    </w:lvlOverride>
  </w:num>
  <w:num w:numId="24">
    <w:abstractNumId w:val="35"/>
  </w:num>
  <w:num w:numId="25">
    <w:abstractNumId w:val="25"/>
  </w:num>
  <w:num w:numId="26">
    <w:abstractNumId w:val="31"/>
  </w:num>
  <w:num w:numId="27">
    <w:abstractNumId w:val="21"/>
  </w:num>
  <w:num w:numId="28">
    <w:abstractNumId w:val="37"/>
  </w:num>
  <w:num w:numId="29">
    <w:abstractNumId w:val="26"/>
  </w:num>
  <w:num w:numId="30">
    <w:abstractNumId w:val="38"/>
  </w:num>
  <w:num w:numId="31">
    <w:abstractNumId w:val="7"/>
  </w:num>
  <w:num w:numId="32">
    <w:abstractNumId w:val="28"/>
  </w:num>
  <w:num w:numId="33">
    <w:abstractNumId w:val="18"/>
  </w:num>
  <w:num w:numId="34">
    <w:abstractNumId w:val="10"/>
  </w:num>
  <w:num w:numId="35">
    <w:abstractNumId w:val="30"/>
  </w:num>
  <w:num w:numId="36">
    <w:abstractNumId w:val="1"/>
  </w:num>
  <w:num w:numId="37">
    <w:abstractNumId w:val="4"/>
  </w:num>
  <w:num w:numId="38">
    <w:abstractNumId w:val="36"/>
  </w:num>
  <w:num w:numId="39">
    <w:abstractNumId w:val="9"/>
  </w:num>
  <w:num w:numId="40">
    <w:abstractNumId w:val="34"/>
  </w:num>
  <w:num w:numId="41">
    <w:abstractNumId w:val="16"/>
  </w:num>
  <w:num w:numId="42">
    <w:abstractNumId w:val="6"/>
  </w:num>
  <w:num w:numId="43">
    <w:abstractNumId w:val="17"/>
  </w:num>
  <w:num w:numId="44">
    <w:abstractNumId w:val="39"/>
  </w:num>
  <w:num w:numId="45">
    <w:abstractNumId w:val="19"/>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32EC"/>
    <w:rsid w:val="0017363C"/>
    <w:rsid w:val="001739F9"/>
    <w:rsid w:val="00173CD2"/>
    <w:rsid w:val="00173EB5"/>
    <w:rsid w:val="00174D9F"/>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B1F"/>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4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chart" Target="charts/chart5.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63599744"/>
        <c:axId val="63601280"/>
      </c:barChart>
      <c:catAx>
        <c:axId val="63599744"/>
        <c:scaling>
          <c:orientation val="minMax"/>
        </c:scaling>
        <c:axPos val="b"/>
        <c:numFmt formatCode="General" sourceLinked="1"/>
        <c:tickLblPos val="nextTo"/>
        <c:crossAx val="63601280"/>
        <c:crosses val="autoZero"/>
        <c:auto val="1"/>
        <c:lblAlgn val="ctr"/>
        <c:lblOffset val="100"/>
      </c:catAx>
      <c:valAx>
        <c:axId val="63601280"/>
        <c:scaling>
          <c:orientation val="minMax"/>
        </c:scaling>
        <c:axPos val="l"/>
        <c:majorGridlines/>
        <c:numFmt formatCode="General" sourceLinked="1"/>
        <c:tickLblPos val="nextTo"/>
        <c:crossAx val="63599744"/>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70739072"/>
        <c:axId val="70740608"/>
      </c:barChart>
      <c:catAx>
        <c:axId val="70739072"/>
        <c:scaling>
          <c:orientation val="minMax"/>
        </c:scaling>
        <c:axPos val="b"/>
        <c:numFmt formatCode="General" sourceLinked="1"/>
        <c:tickLblPos val="nextTo"/>
        <c:crossAx val="70740608"/>
        <c:crosses val="autoZero"/>
        <c:auto val="1"/>
        <c:lblAlgn val="ctr"/>
        <c:lblOffset val="100"/>
      </c:catAx>
      <c:valAx>
        <c:axId val="70740608"/>
        <c:scaling>
          <c:orientation val="minMax"/>
        </c:scaling>
        <c:axPos val="l"/>
        <c:majorGridlines/>
        <c:numFmt formatCode="General" sourceLinked="1"/>
        <c:tickLblPos val="nextTo"/>
        <c:crossAx val="70739072"/>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70763648"/>
        <c:axId val="70765184"/>
      </c:barChart>
      <c:catAx>
        <c:axId val="70763648"/>
        <c:scaling>
          <c:orientation val="minMax"/>
        </c:scaling>
        <c:axPos val="b"/>
        <c:numFmt formatCode="General" sourceLinked="1"/>
        <c:tickLblPos val="nextTo"/>
        <c:crossAx val="70765184"/>
        <c:crosses val="autoZero"/>
        <c:auto val="1"/>
        <c:lblAlgn val="ctr"/>
        <c:lblOffset val="100"/>
      </c:catAx>
      <c:valAx>
        <c:axId val="70765184"/>
        <c:scaling>
          <c:orientation val="minMax"/>
        </c:scaling>
        <c:axPos val="l"/>
        <c:majorGridlines/>
        <c:numFmt formatCode="General" sourceLinked="1"/>
        <c:tickLblPos val="nextTo"/>
        <c:crossAx val="70763648"/>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99820672"/>
        <c:axId val="99822208"/>
      </c:barChart>
      <c:catAx>
        <c:axId val="99820672"/>
        <c:scaling>
          <c:orientation val="minMax"/>
        </c:scaling>
        <c:axPos val="b"/>
        <c:tickLblPos val="nextTo"/>
        <c:crossAx val="99822208"/>
        <c:crosses val="autoZero"/>
        <c:auto val="1"/>
        <c:lblAlgn val="ctr"/>
        <c:lblOffset val="100"/>
      </c:catAx>
      <c:valAx>
        <c:axId val="99822208"/>
        <c:scaling>
          <c:orientation val="minMax"/>
        </c:scaling>
        <c:axPos val="l"/>
        <c:majorGridlines/>
        <c:numFmt formatCode="General" sourceLinked="1"/>
        <c:tickLblPos val="nextTo"/>
        <c:crossAx val="99820672"/>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16757.599999999988</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01598336"/>
        <c:axId val="101599872"/>
      </c:barChart>
      <c:catAx>
        <c:axId val="101598336"/>
        <c:scaling>
          <c:orientation val="minMax"/>
        </c:scaling>
        <c:axPos val="b"/>
        <c:tickLblPos val="nextTo"/>
        <c:crossAx val="101599872"/>
        <c:crosses val="autoZero"/>
        <c:auto val="1"/>
        <c:lblAlgn val="ctr"/>
        <c:lblOffset val="100"/>
      </c:catAx>
      <c:valAx>
        <c:axId val="101599872"/>
        <c:scaling>
          <c:orientation val="minMax"/>
        </c:scaling>
        <c:axPos val="l"/>
        <c:majorGridlines/>
        <c:numFmt formatCode="General" sourceLinked="1"/>
        <c:tickLblPos val="nextTo"/>
        <c:crossAx val="101598336"/>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81767</TotalTime>
  <Pages>27</Pages>
  <Words>2324</Words>
  <Characters>13249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2955</cp:revision>
  <dcterms:created xsi:type="dcterms:W3CDTF">2016-07-22T01:13:00Z</dcterms:created>
  <dcterms:modified xsi:type="dcterms:W3CDTF">2017-09-25T07:07:00Z</dcterms:modified>
</cp:coreProperties>
</file>