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A77F60" w:rsidP="00C70107">
      <w:pPr>
        <w:pStyle w:val="Title"/>
      </w:pPr>
      <w:r>
        <w:rPr>
          <w:rFonts w:hint="eastAsia"/>
        </w:rPr>
        <w:t xml:space="preserve">Repl-Sync </w:t>
      </w:r>
      <w:r w:rsidR="00464300">
        <w:rPr>
          <w:rFonts w:hint="eastAsia"/>
        </w:rPr>
        <w:t>C</w:t>
      </w:r>
      <w:r>
        <w:rPr>
          <w:rFonts w:hint="eastAsia"/>
        </w:rPr>
        <w:t>ontrol</w:t>
      </w:r>
      <w:r>
        <w:rPr>
          <w:rFonts w:hint="eastAsia"/>
        </w:rPr>
        <w:t>（</w:t>
      </w:r>
      <w:r w:rsidR="00C97492">
        <w:rPr>
          <w:rFonts w:hint="eastAsia"/>
        </w:rPr>
        <w:t>数据同步</w:t>
      </w:r>
      <w:r>
        <w:rPr>
          <w:rFonts w:hint="eastAsia"/>
        </w:rPr>
        <w:t>控</w:t>
      </w:r>
      <w:r w:rsidR="00C97492">
        <w:rPr>
          <w:rFonts w:hint="eastAsia"/>
        </w:rPr>
        <w:t>制</w:t>
      </w:r>
      <w:r>
        <w:rPr>
          <w:rFonts w:hint="eastAsia"/>
        </w:rPr>
        <w:t>）</w:t>
      </w:r>
    </w:p>
    <w:tbl>
      <w:tblPr>
        <w:tblStyle w:val="TableGrid"/>
        <w:tblW w:w="0" w:type="auto"/>
        <w:tblInd w:w="357" w:type="dxa"/>
        <w:tblLook w:val="04A0"/>
      </w:tblPr>
      <w:tblGrid>
        <w:gridCol w:w="2303"/>
        <w:gridCol w:w="5862"/>
      </w:tblGrid>
      <w:tr w:rsidR="00464300" w:rsidTr="00D00DA7">
        <w:tc>
          <w:tcPr>
            <w:tcW w:w="8165" w:type="dxa"/>
            <w:gridSpan w:val="2"/>
          </w:tcPr>
          <w:p w:rsidR="00464300" w:rsidRDefault="00464300" w:rsidP="00464300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464300" w:rsidTr="00464300">
        <w:tc>
          <w:tcPr>
            <w:tcW w:w="2303" w:type="dxa"/>
          </w:tcPr>
          <w:p w:rsidR="00464300" w:rsidRDefault="00464300" w:rsidP="00464300">
            <w:pPr>
              <w:ind w:left="0"/>
            </w:pPr>
            <w:r>
              <w:rPr>
                <w:rFonts w:hint="eastAsia"/>
              </w:rPr>
              <w:t>2014-2-12 Xujianhui</w:t>
            </w:r>
          </w:p>
        </w:tc>
        <w:tc>
          <w:tcPr>
            <w:tcW w:w="5862" w:type="dxa"/>
          </w:tcPr>
          <w:p w:rsidR="00464300" w:rsidRDefault="00464300" w:rsidP="00464300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464300" w:rsidTr="00464300">
        <w:tc>
          <w:tcPr>
            <w:tcW w:w="2303" w:type="dxa"/>
          </w:tcPr>
          <w:p w:rsidR="00464300" w:rsidRDefault="00D05A4B" w:rsidP="00464300">
            <w:pPr>
              <w:ind w:left="0"/>
            </w:pPr>
            <w:r>
              <w:rPr>
                <w:rFonts w:hint="eastAsia"/>
              </w:rPr>
              <w:t>2014-2-13 Xujianhui</w:t>
            </w:r>
          </w:p>
        </w:tc>
        <w:tc>
          <w:tcPr>
            <w:tcW w:w="5862" w:type="dxa"/>
          </w:tcPr>
          <w:p w:rsidR="00464300" w:rsidRDefault="00D05A4B" w:rsidP="00464300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更新参数名称</w:t>
            </w:r>
          </w:p>
        </w:tc>
      </w:tr>
      <w:tr w:rsidR="00814985" w:rsidTr="00464300">
        <w:tc>
          <w:tcPr>
            <w:tcW w:w="2303" w:type="dxa"/>
          </w:tcPr>
          <w:p w:rsidR="00814985" w:rsidRDefault="00814985" w:rsidP="00464300">
            <w:pPr>
              <w:ind w:left="0"/>
              <w:rPr>
                <w:rFonts w:hint="eastAsia"/>
              </w:rPr>
            </w:pPr>
            <w:r>
              <w:t>2014</w:t>
            </w:r>
            <w:r>
              <w:rPr>
                <w:rFonts w:hint="eastAsia"/>
              </w:rPr>
              <w:t>-</w:t>
            </w:r>
            <w:r>
              <w:t>2</w:t>
            </w:r>
            <w:r>
              <w:rPr>
                <w:rFonts w:hint="eastAsia"/>
              </w:rPr>
              <w:t>-</w:t>
            </w:r>
            <w:r>
              <w:t>17</w:t>
            </w:r>
            <w:r>
              <w:rPr>
                <w:rFonts w:hint="eastAsia"/>
              </w:rPr>
              <w:t xml:space="preserve"> Xujianhui</w:t>
            </w:r>
          </w:p>
        </w:tc>
        <w:tc>
          <w:tcPr>
            <w:tcW w:w="5862" w:type="dxa"/>
          </w:tcPr>
          <w:p w:rsidR="00814985" w:rsidRDefault="00814985" w:rsidP="00464300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增加限速策略</w:t>
            </w:r>
          </w:p>
        </w:tc>
      </w:tr>
    </w:tbl>
    <w:p w:rsidR="00464300" w:rsidRPr="00464300" w:rsidRDefault="00464300" w:rsidP="00464300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BB01EE" w:rsidRDefault="00741554">
      <w:pPr>
        <w:rPr>
          <w:szCs w:val="21"/>
        </w:rPr>
      </w:pPr>
      <w:r>
        <w:rPr>
          <w:rFonts w:hint="eastAsia"/>
          <w:szCs w:val="21"/>
        </w:rPr>
        <w:t>Story.cls.005</w:t>
      </w:r>
    </w:p>
    <w:p w:rsidR="004B1D72" w:rsidRPr="00BB01EE" w:rsidRDefault="008B0448" w:rsidP="00BB01EE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001D48" w:rsidRPr="00001D48" w:rsidRDefault="00C2369D" w:rsidP="00D92D05">
      <w:pPr>
        <w:rPr>
          <w:b/>
        </w:rPr>
      </w:pPr>
      <w:r>
        <w:rPr>
          <w:rFonts w:hint="eastAsia"/>
          <w:b/>
        </w:rPr>
        <w:t>【</w:t>
      </w:r>
      <w:r w:rsidR="00001D48" w:rsidRPr="00001D48">
        <w:rPr>
          <w:rFonts w:hint="eastAsia"/>
          <w:b/>
        </w:rPr>
        <w:t>背景</w:t>
      </w:r>
      <w:r>
        <w:rPr>
          <w:rFonts w:hint="eastAsia"/>
          <w:b/>
        </w:rPr>
        <w:t>】</w:t>
      </w:r>
    </w:p>
    <w:p w:rsidR="00D92D05" w:rsidRDefault="00001D48" w:rsidP="00D92D05">
      <w:r>
        <w:rPr>
          <w:rFonts w:hint="eastAsia"/>
        </w:rPr>
        <w:t>在一个</w:t>
      </w:r>
      <w:r>
        <w:rPr>
          <w:rFonts w:hint="eastAsia"/>
        </w:rPr>
        <w:t>ReplGroup</w:t>
      </w:r>
      <w:r>
        <w:rPr>
          <w:rFonts w:hint="eastAsia"/>
        </w:rPr>
        <w:t>中，备节点通过同步</w:t>
      </w:r>
      <w:r>
        <w:rPr>
          <w:rFonts w:hint="eastAsia"/>
        </w:rPr>
        <w:t>ReplLog</w:t>
      </w:r>
      <w:r>
        <w:rPr>
          <w:rFonts w:hint="eastAsia"/>
        </w:rPr>
        <w:t>保持与主节点的数据一致；如果备节点请求的</w:t>
      </w:r>
      <w:r>
        <w:rPr>
          <w:rFonts w:hint="eastAsia"/>
        </w:rPr>
        <w:t>ReplLog</w:t>
      </w:r>
      <w:r>
        <w:rPr>
          <w:rFonts w:hint="eastAsia"/>
        </w:rPr>
        <w:t>已经不在主节点的范围内，那么则发起数据的“全量复制”；</w:t>
      </w:r>
    </w:p>
    <w:p w:rsidR="00001D48" w:rsidRDefault="00001D48" w:rsidP="00D92D05">
      <w:r>
        <w:rPr>
          <w:rFonts w:hint="eastAsia"/>
        </w:rPr>
        <w:t>在某些场景下，如“数据装载”、“</w:t>
      </w:r>
      <w:r>
        <w:rPr>
          <w:rFonts w:hint="eastAsia"/>
        </w:rPr>
        <w:t>remove all</w:t>
      </w:r>
      <w:r>
        <w:rPr>
          <w:rFonts w:hint="eastAsia"/>
        </w:rPr>
        <w:t>”等，主节点</w:t>
      </w:r>
      <w:r>
        <w:rPr>
          <w:rFonts w:hint="eastAsia"/>
        </w:rPr>
        <w:t>ReplLog</w:t>
      </w:r>
      <w:r>
        <w:rPr>
          <w:rFonts w:hint="eastAsia"/>
        </w:rPr>
        <w:t>更新的速度比备节点同步</w:t>
      </w:r>
      <w:r>
        <w:rPr>
          <w:rFonts w:hint="eastAsia"/>
        </w:rPr>
        <w:t>ReplLog</w:t>
      </w:r>
      <w:r>
        <w:rPr>
          <w:rFonts w:hint="eastAsia"/>
        </w:rPr>
        <w:t>的速度快，而</w:t>
      </w:r>
      <w:r>
        <w:rPr>
          <w:rFonts w:hint="eastAsia"/>
        </w:rPr>
        <w:t>ReplLog</w:t>
      </w:r>
      <w:r>
        <w:rPr>
          <w:rFonts w:hint="eastAsia"/>
        </w:rPr>
        <w:t>是循环写机制，因此会导致</w:t>
      </w:r>
      <w:r w:rsidR="00C2369D">
        <w:rPr>
          <w:rFonts w:hint="eastAsia"/>
        </w:rPr>
        <w:t>老的</w:t>
      </w:r>
      <w:r w:rsidR="00C2369D">
        <w:rPr>
          <w:rFonts w:hint="eastAsia"/>
        </w:rPr>
        <w:t>ReplLog</w:t>
      </w:r>
      <w:r w:rsidR="00C2369D">
        <w:rPr>
          <w:rFonts w:hint="eastAsia"/>
        </w:rPr>
        <w:t>被覆盖，当备节点请求的</w:t>
      </w:r>
      <w:r w:rsidR="00C2369D">
        <w:rPr>
          <w:rFonts w:hint="eastAsia"/>
        </w:rPr>
        <w:t>ReplLog</w:t>
      </w:r>
      <w:r w:rsidR="00C2369D">
        <w:rPr>
          <w:rFonts w:hint="eastAsia"/>
        </w:rPr>
        <w:t>被覆盖后，备节点便需要发起数据的“全量复制”；</w:t>
      </w:r>
    </w:p>
    <w:p w:rsidR="00C2369D" w:rsidRDefault="00C2369D" w:rsidP="00D92D05">
      <w:pPr>
        <w:rPr>
          <w:b/>
        </w:rPr>
      </w:pPr>
      <w:r>
        <w:rPr>
          <w:rFonts w:hint="eastAsia"/>
          <w:b/>
        </w:rPr>
        <w:t>【</w:t>
      </w:r>
      <w:r w:rsidRPr="00C2369D">
        <w:rPr>
          <w:rFonts w:hint="eastAsia"/>
          <w:b/>
        </w:rPr>
        <w:t>价值</w:t>
      </w:r>
      <w:r>
        <w:rPr>
          <w:rFonts w:hint="eastAsia"/>
          <w:b/>
        </w:rPr>
        <w:t>】</w:t>
      </w:r>
    </w:p>
    <w:p w:rsidR="00C2369D" w:rsidRPr="00C2369D" w:rsidRDefault="00C2369D" w:rsidP="00D92D05">
      <w:r>
        <w:rPr>
          <w:rFonts w:hint="eastAsia"/>
        </w:rPr>
        <w:t>数据的</w:t>
      </w:r>
      <w:r w:rsidRPr="00C2369D">
        <w:rPr>
          <w:rFonts w:hint="eastAsia"/>
        </w:rPr>
        <w:t>“</w:t>
      </w:r>
      <w:r>
        <w:rPr>
          <w:rFonts w:hint="eastAsia"/>
        </w:rPr>
        <w:t>全量复制</w:t>
      </w:r>
      <w:r w:rsidRPr="00C2369D">
        <w:rPr>
          <w:rFonts w:hint="eastAsia"/>
        </w:rPr>
        <w:t>”</w:t>
      </w:r>
      <w:r>
        <w:rPr>
          <w:rFonts w:hint="eastAsia"/>
        </w:rPr>
        <w:t>开销太大，为了防止出现这种情况，需要对主节点覆盖</w:t>
      </w:r>
      <w:r>
        <w:rPr>
          <w:rFonts w:hint="eastAsia"/>
        </w:rPr>
        <w:t>ReplLog</w:t>
      </w:r>
      <w:r>
        <w:rPr>
          <w:rFonts w:hint="eastAsia"/>
        </w:rPr>
        <w:t>进行控制：当需要覆盖的</w:t>
      </w:r>
      <w:r>
        <w:rPr>
          <w:rFonts w:hint="eastAsia"/>
        </w:rPr>
        <w:t>ReplLog</w:t>
      </w:r>
      <w:r>
        <w:rPr>
          <w:rFonts w:hint="eastAsia"/>
        </w:rPr>
        <w:t>还有备节点未同步</w:t>
      </w:r>
      <w:r w:rsidR="00C97492">
        <w:rPr>
          <w:rFonts w:hint="eastAsia"/>
        </w:rPr>
        <w:t>时</w:t>
      </w:r>
      <w:r>
        <w:rPr>
          <w:rFonts w:hint="eastAsia"/>
        </w:rPr>
        <w:t>，则主节点需要等待</w:t>
      </w:r>
      <w:r w:rsidR="00C97492">
        <w:rPr>
          <w:rFonts w:hint="eastAsia"/>
        </w:rPr>
        <w:t>（因此主节点的速度会下降），从而避免数据的“全量同步”。</w:t>
      </w:r>
    </w:p>
    <w:p w:rsidR="00FD27D2" w:rsidRPr="00841173" w:rsidRDefault="004B1D72" w:rsidP="00841173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66FD" w:rsidRDefault="00FD66FD" w:rsidP="004B1D72">
      <w:r>
        <w:rPr>
          <w:rFonts w:hint="eastAsia"/>
        </w:rPr>
        <w:t>概念：</w:t>
      </w:r>
    </w:p>
    <w:p w:rsidR="00FD66FD" w:rsidRDefault="00FD66FD" w:rsidP="004B1D72">
      <w:r>
        <w:rPr>
          <w:rFonts w:hint="eastAsia"/>
        </w:rPr>
        <w:t>Dying-ReplLog</w:t>
      </w:r>
      <w:r>
        <w:rPr>
          <w:rFonts w:hint="eastAsia"/>
        </w:rPr>
        <w:t>：</w:t>
      </w:r>
      <w:r>
        <w:rPr>
          <w:rFonts w:hint="eastAsia"/>
        </w:rPr>
        <w:t>Repl log</w:t>
      </w:r>
      <w:r>
        <w:rPr>
          <w:rFonts w:hint="eastAsia"/>
        </w:rPr>
        <w:t>日志循环写机制中，即将失效的最老的一条</w:t>
      </w:r>
      <w:r>
        <w:rPr>
          <w:rFonts w:hint="eastAsia"/>
        </w:rPr>
        <w:t>Repl log</w:t>
      </w:r>
      <w:r>
        <w:rPr>
          <w:rFonts w:hint="eastAsia"/>
        </w:rPr>
        <w:t>；</w:t>
      </w:r>
    </w:p>
    <w:p w:rsidR="00172CC8" w:rsidRDefault="00172CC8" w:rsidP="004B1D72">
      <w:r>
        <w:rPr>
          <w:rFonts w:hint="eastAsia"/>
        </w:rPr>
        <w:t>Arbit-LSN</w:t>
      </w:r>
      <w:r>
        <w:rPr>
          <w:rFonts w:hint="eastAsia"/>
        </w:rPr>
        <w:t>：同步控制仲栽</w:t>
      </w:r>
      <w:r>
        <w:rPr>
          <w:rFonts w:hint="eastAsia"/>
        </w:rPr>
        <w:t>LSN</w:t>
      </w:r>
      <w:r>
        <w:rPr>
          <w:rFonts w:hint="eastAsia"/>
        </w:rPr>
        <w:t>，即</w:t>
      </w:r>
      <w:r>
        <w:rPr>
          <w:rFonts w:hint="eastAsia"/>
        </w:rPr>
        <w:t>Sync Control</w:t>
      </w:r>
      <w:r>
        <w:rPr>
          <w:rFonts w:hint="eastAsia"/>
        </w:rPr>
        <w:t>中，符合相应控制级别的最大</w:t>
      </w:r>
      <w:r>
        <w:rPr>
          <w:rFonts w:hint="eastAsia"/>
        </w:rPr>
        <w:t>LSN</w:t>
      </w:r>
      <w:r>
        <w:rPr>
          <w:rFonts w:hint="eastAsia"/>
        </w:rPr>
        <w:t>；</w:t>
      </w:r>
    </w:p>
    <w:p w:rsidR="00FD66FD" w:rsidRDefault="00FD66FD" w:rsidP="004B1D72"/>
    <w:p w:rsidR="004B1D72" w:rsidRDefault="00841173" w:rsidP="004B1D72">
      <w:r>
        <w:rPr>
          <w:rFonts w:hint="eastAsia"/>
        </w:rPr>
        <w:t>配置参数：</w:t>
      </w:r>
    </w:p>
    <w:tbl>
      <w:tblPr>
        <w:tblStyle w:val="TableGrid"/>
        <w:tblW w:w="0" w:type="auto"/>
        <w:tblInd w:w="357" w:type="dxa"/>
        <w:tblLook w:val="04A0"/>
      </w:tblPr>
      <w:tblGrid>
        <w:gridCol w:w="1710"/>
        <w:gridCol w:w="735"/>
        <w:gridCol w:w="1134"/>
        <w:gridCol w:w="4586"/>
      </w:tblGrid>
      <w:tr w:rsidR="002C5955" w:rsidTr="00FD66FD">
        <w:tc>
          <w:tcPr>
            <w:tcW w:w="1710" w:type="dxa"/>
          </w:tcPr>
          <w:p w:rsidR="002C5955" w:rsidRDefault="002C5955" w:rsidP="004B1D72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735" w:type="dxa"/>
          </w:tcPr>
          <w:p w:rsidR="002C5955" w:rsidRDefault="002C5955" w:rsidP="004B1D72">
            <w:pPr>
              <w:ind w:left="0"/>
            </w:pPr>
            <w:r>
              <w:rPr>
                <w:rFonts w:hint="eastAsia"/>
              </w:rPr>
              <w:t>隐藏</w:t>
            </w:r>
          </w:p>
        </w:tc>
        <w:tc>
          <w:tcPr>
            <w:tcW w:w="1134" w:type="dxa"/>
          </w:tcPr>
          <w:p w:rsidR="002C5955" w:rsidRDefault="002C5955" w:rsidP="002C5955">
            <w:pPr>
              <w:ind w:left="0"/>
            </w:pPr>
            <w:r>
              <w:rPr>
                <w:rFonts w:hint="eastAsia"/>
              </w:rPr>
              <w:t>动态生效</w:t>
            </w:r>
          </w:p>
        </w:tc>
        <w:tc>
          <w:tcPr>
            <w:tcW w:w="4586" w:type="dxa"/>
          </w:tcPr>
          <w:p w:rsidR="002C5955" w:rsidRDefault="002C5955" w:rsidP="004B1D72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2C5955" w:rsidTr="00FD66FD">
        <w:tc>
          <w:tcPr>
            <w:tcW w:w="1710" w:type="dxa"/>
          </w:tcPr>
          <w:p w:rsidR="002C5955" w:rsidRDefault="005D68C7" w:rsidP="004B1D72">
            <w:pPr>
              <w:ind w:left="0"/>
            </w:pPr>
            <w:r>
              <w:rPr>
                <w:rFonts w:hint="eastAsia"/>
              </w:rPr>
              <w:t>syncstrategy</w:t>
            </w:r>
          </w:p>
        </w:tc>
        <w:tc>
          <w:tcPr>
            <w:tcW w:w="735" w:type="dxa"/>
          </w:tcPr>
          <w:p w:rsidR="002C5955" w:rsidRDefault="002C5955" w:rsidP="004B1D72">
            <w:pPr>
              <w:ind w:left="0"/>
            </w:pPr>
            <w:r>
              <w:rPr>
                <w:rFonts w:hint="eastAsia"/>
              </w:rPr>
              <w:t>否</w:t>
            </w:r>
          </w:p>
        </w:tc>
        <w:tc>
          <w:tcPr>
            <w:tcW w:w="1134" w:type="dxa"/>
          </w:tcPr>
          <w:p w:rsidR="002C5955" w:rsidRDefault="002C5955" w:rsidP="004B1D72">
            <w:pPr>
              <w:ind w:left="0"/>
            </w:pPr>
            <w:r>
              <w:rPr>
                <w:rFonts w:hint="eastAsia"/>
              </w:rPr>
              <w:t>是</w:t>
            </w:r>
          </w:p>
        </w:tc>
        <w:tc>
          <w:tcPr>
            <w:tcW w:w="4586" w:type="dxa"/>
          </w:tcPr>
          <w:p w:rsidR="002C5955" w:rsidRDefault="002C5955" w:rsidP="004B1D72">
            <w:pPr>
              <w:ind w:left="0"/>
            </w:pPr>
            <w:r>
              <w:rPr>
                <w:rFonts w:hint="eastAsia"/>
              </w:rPr>
              <w:t>同步控制</w:t>
            </w:r>
            <w:r w:rsidR="005D68C7">
              <w:rPr>
                <w:rFonts w:hint="eastAsia"/>
              </w:rPr>
              <w:t>策略</w:t>
            </w:r>
            <w:r>
              <w:rPr>
                <w:rFonts w:hint="eastAsia"/>
              </w:rPr>
              <w:t>：</w:t>
            </w:r>
            <w:r w:rsidR="0080760C">
              <w:rPr>
                <w:rFonts w:hint="eastAsia"/>
              </w:rPr>
              <w:t>（不区分大小写）</w:t>
            </w:r>
          </w:p>
          <w:p w:rsidR="002C5955" w:rsidRPr="00FD66FD" w:rsidRDefault="002C5955" w:rsidP="004B1D72">
            <w:pPr>
              <w:ind w:left="0"/>
              <w:rPr>
                <w:sz w:val="18"/>
                <w:szCs w:val="18"/>
              </w:rPr>
            </w:pPr>
            <w:r w:rsidRPr="00FD66FD">
              <w:rPr>
                <w:rFonts w:hint="eastAsia"/>
                <w:sz w:val="18"/>
                <w:szCs w:val="18"/>
              </w:rPr>
              <w:t>None</w:t>
            </w:r>
            <w:r w:rsidR="005D68C7">
              <w:rPr>
                <w:rFonts w:hint="eastAsia"/>
                <w:sz w:val="18"/>
                <w:szCs w:val="18"/>
              </w:rPr>
              <w:t>：</w:t>
            </w:r>
            <w:r w:rsidR="003B6C9C">
              <w:rPr>
                <w:rFonts w:hint="eastAsia"/>
                <w:sz w:val="18"/>
                <w:szCs w:val="18"/>
              </w:rPr>
              <w:t>不开启同步控制策略</w:t>
            </w:r>
          </w:p>
          <w:p w:rsidR="002C5955" w:rsidRPr="004C5A4B" w:rsidRDefault="002C5955" w:rsidP="004B1D72">
            <w:pPr>
              <w:ind w:left="0"/>
              <w:rPr>
                <w:color w:val="BFBFBF" w:themeColor="background1" w:themeShade="BF"/>
                <w:sz w:val="18"/>
                <w:szCs w:val="18"/>
              </w:rPr>
            </w:pPr>
            <w:r w:rsidRPr="004C5A4B">
              <w:rPr>
                <w:rFonts w:hint="eastAsia"/>
                <w:color w:val="BFBFBF" w:themeColor="background1" w:themeShade="BF"/>
                <w:sz w:val="18"/>
                <w:szCs w:val="18"/>
              </w:rPr>
              <w:t>KeepMajor</w:t>
            </w:r>
            <w:r w:rsidRPr="004C5A4B">
              <w:rPr>
                <w:rFonts w:hint="eastAsia"/>
                <w:color w:val="BFBFBF" w:themeColor="background1" w:themeShade="BF"/>
                <w:sz w:val="18"/>
                <w:szCs w:val="18"/>
              </w:rPr>
              <w:t>：确保多数派节点</w:t>
            </w:r>
            <w:r w:rsidR="00180E13" w:rsidRPr="004C5A4B">
              <w:rPr>
                <w:rFonts w:hint="eastAsia"/>
                <w:color w:val="BFBFBF" w:themeColor="background1" w:themeShade="BF"/>
                <w:sz w:val="18"/>
                <w:szCs w:val="18"/>
              </w:rPr>
              <w:t>（</w:t>
            </w:r>
            <w:r w:rsidR="00180E13" w:rsidRPr="004C5A4B">
              <w:rPr>
                <w:rFonts w:hint="eastAsia"/>
                <w:color w:val="BFBFBF" w:themeColor="background1" w:themeShade="BF"/>
                <w:sz w:val="18"/>
                <w:szCs w:val="18"/>
              </w:rPr>
              <w:t>N/2</w:t>
            </w:r>
            <w:r w:rsidR="00180E13" w:rsidRPr="004C5A4B">
              <w:rPr>
                <w:rFonts w:hint="eastAsia"/>
                <w:color w:val="BFBFBF" w:themeColor="background1" w:themeShade="BF"/>
                <w:sz w:val="18"/>
                <w:szCs w:val="18"/>
              </w:rPr>
              <w:t>）</w:t>
            </w:r>
            <w:r w:rsidR="00FD66FD" w:rsidRPr="004C5A4B">
              <w:rPr>
                <w:rFonts w:hint="eastAsia"/>
                <w:color w:val="BFBFBF" w:themeColor="background1" w:themeShade="BF"/>
                <w:sz w:val="18"/>
                <w:szCs w:val="18"/>
              </w:rPr>
              <w:t>已同步</w:t>
            </w:r>
            <w:r w:rsidR="00FD66FD" w:rsidRPr="004C5A4B">
              <w:rPr>
                <w:rFonts w:hint="eastAsia"/>
                <w:color w:val="BFBFBF" w:themeColor="background1" w:themeShade="BF"/>
                <w:sz w:val="18"/>
                <w:szCs w:val="18"/>
              </w:rPr>
              <w:t>Dying-ReplLog</w:t>
            </w:r>
          </w:p>
          <w:p w:rsidR="002C5955" w:rsidRPr="00FD66FD" w:rsidRDefault="002C5955" w:rsidP="004B1D72">
            <w:pPr>
              <w:ind w:left="0"/>
              <w:rPr>
                <w:sz w:val="18"/>
                <w:szCs w:val="18"/>
              </w:rPr>
            </w:pPr>
            <w:r w:rsidRPr="00FD66FD">
              <w:rPr>
                <w:rFonts w:hint="eastAsia"/>
                <w:sz w:val="18"/>
                <w:szCs w:val="18"/>
              </w:rPr>
              <w:t>KeepNormal</w:t>
            </w:r>
            <w:r w:rsidRPr="00FD66FD">
              <w:rPr>
                <w:rFonts w:hint="eastAsia"/>
                <w:sz w:val="18"/>
                <w:szCs w:val="18"/>
              </w:rPr>
              <w:t>：确保正常节点</w:t>
            </w:r>
            <w:r w:rsidR="00FD66FD">
              <w:rPr>
                <w:rFonts w:hint="eastAsia"/>
                <w:sz w:val="18"/>
                <w:szCs w:val="18"/>
              </w:rPr>
              <w:t>已同步</w:t>
            </w:r>
            <w:r w:rsidR="00FD66FD">
              <w:rPr>
                <w:rFonts w:hint="eastAsia"/>
                <w:sz w:val="18"/>
                <w:szCs w:val="18"/>
              </w:rPr>
              <w:t>Dying-ReplLog</w:t>
            </w:r>
          </w:p>
          <w:p w:rsidR="002C5955" w:rsidRDefault="002C5955" w:rsidP="00720F6A">
            <w:pPr>
              <w:ind w:left="0"/>
            </w:pPr>
            <w:r w:rsidRPr="00FD66FD">
              <w:rPr>
                <w:rFonts w:hint="eastAsia"/>
                <w:sz w:val="18"/>
                <w:szCs w:val="18"/>
              </w:rPr>
              <w:t>KeepAll</w:t>
            </w:r>
            <w:r w:rsidRPr="00FD66FD">
              <w:rPr>
                <w:rFonts w:hint="eastAsia"/>
                <w:sz w:val="18"/>
                <w:szCs w:val="18"/>
              </w:rPr>
              <w:t>：确保所有节点</w:t>
            </w:r>
            <w:r w:rsidR="00FD66FD">
              <w:rPr>
                <w:rFonts w:hint="eastAsia"/>
                <w:sz w:val="18"/>
                <w:szCs w:val="18"/>
              </w:rPr>
              <w:t>已同步</w:t>
            </w:r>
            <w:r w:rsidR="00FD66FD">
              <w:rPr>
                <w:rFonts w:hint="eastAsia"/>
                <w:sz w:val="18"/>
                <w:szCs w:val="18"/>
              </w:rPr>
              <w:t>Dying-ReplLog</w:t>
            </w:r>
          </w:p>
        </w:tc>
      </w:tr>
    </w:tbl>
    <w:p w:rsidR="006E7F0B" w:rsidRDefault="006E7F0B" w:rsidP="008472D3"/>
    <w:p w:rsidR="00616897" w:rsidRDefault="00616897" w:rsidP="00616897">
      <w:pPr>
        <w:pStyle w:val="Heading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616897" w:rsidRDefault="003203C1" w:rsidP="00616897">
      <w:r>
        <w:rPr>
          <w:rFonts w:hint="eastAsia"/>
        </w:rPr>
        <w:t>依赖：</w:t>
      </w:r>
    </w:p>
    <w:p w:rsidR="003203C1" w:rsidRDefault="00B56996" w:rsidP="00B56996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依赖</w:t>
      </w:r>
      <w:r>
        <w:rPr>
          <w:rFonts w:hint="eastAsia"/>
        </w:rPr>
        <w:t>ReplLog</w:t>
      </w:r>
      <w:r>
        <w:rPr>
          <w:rFonts w:hint="eastAsia"/>
        </w:rPr>
        <w:t>循环写机制</w:t>
      </w:r>
    </w:p>
    <w:p w:rsidR="00376020" w:rsidRDefault="00376020" w:rsidP="00B56996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ReplGroup</w:t>
      </w:r>
      <w:r>
        <w:rPr>
          <w:rFonts w:hint="eastAsia"/>
        </w:rPr>
        <w:t>副本间的数据同步</w:t>
      </w:r>
    </w:p>
    <w:p w:rsidR="003203C1" w:rsidRDefault="003203C1" w:rsidP="00616897">
      <w:r>
        <w:rPr>
          <w:rFonts w:hint="eastAsia"/>
        </w:rPr>
        <w:t>约束：</w:t>
      </w:r>
    </w:p>
    <w:p w:rsidR="005330D1" w:rsidRDefault="002F6D68" w:rsidP="00B56996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该功能不能影响正常的读写性能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940FB7" w:rsidP="004B1D72">
      <w:r>
        <w:rPr>
          <w:noProof/>
        </w:rPr>
        <w:drawing>
          <wp:inline distT="0" distB="0" distL="0" distR="0">
            <wp:extent cx="5255260" cy="3596640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26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D16432" w:rsidRDefault="00172CC8" w:rsidP="00F40E29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Arbit-LSN</w:t>
      </w:r>
      <w:r>
        <w:rPr>
          <w:rFonts w:hint="eastAsia"/>
        </w:rPr>
        <w:t>的选取</w:t>
      </w:r>
    </w:p>
    <w:p w:rsidR="00D16432" w:rsidRDefault="00D16432" w:rsidP="00D16432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当</w:t>
      </w:r>
      <w:r w:rsidR="008A03DD">
        <w:rPr>
          <w:rFonts w:hint="eastAsia"/>
        </w:rPr>
        <w:t>策略为“</w:t>
      </w:r>
      <w:r w:rsidR="008A03DD">
        <w:rPr>
          <w:rFonts w:hint="eastAsia"/>
        </w:rPr>
        <w:t>None</w:t>
      </w:r>
      <w:r w:rsidR="008A03DD">
        <w:rPr>
          <w:rFonts w:hint="eastAsia"/>
        </w:rPr>
        <w:t>”</w:t>
      </w:r>
      <w:r>
        <w:rPr>
          <w:rFonts w:hint="eastAsia"/>
        </w:rPr>
        <w:t>时，取值为</w:t>
      </w:r>
      <w:r>
        <w:rPr>
          <w:rFonts w:hint="eastAsia"/>
        </w:rPr>
        <w:t>DPS_INVALID_LSN_OFFSET</w:t>
      </w:r>
    </w:p>
    <w:p w:rsidR="00D16432" w:rsidRPr="004C5A4B" w:rsidRDefault="008A03DD" w:rsidP="00D16432">
      <w:pPr>
        <w:pStyle w:val="ListParagraph"/>
        <w:numPr>
          <w:ilvl w:val="1"/>
          <w:numId w:val="22"/>
        </w:numPr>
        <w:ind w:firstLineChars="0"/>
        <w:rPr>
          <w:color w:val="BFBFBF" w:themeColor="background1" w:themeShade="BF"/>
        </w:rPr>
      </w:pPr>
      <w:r>
        <w:rPr>
          <w:rFonts w:hint="eastAsia"/>
          <w:color w:val="BFBFBF" w:themeColor="background1" w:themeShade="BF"/>
        </w:rPr>
        <w:t>当策略</w:t>
      </w:r>
      <w:r w:rsidR="00D16432" w:rsidRPr="004C5A4B">
        <w:rPr>
          <w:rFonts w:hint="eastAsia"/>
          <w:color w:val="BFBFBF" w:themeColor="background1" w:themeShade="BF"/>
        </w:rPr>
        <w:t>为“</w:t>
      </w:r>
      <w:r w:rsidR="00D16432" w:rsidRPr="004C5A4B">
        <w:rPr>
          <w:rFonts w:hint="eastAsia"/>
          <w:color w:val="BFBFBF" w:themeColor="background1" w:themeShade="BF"/>
        </w:rPr>
        <w:t>KeepMajor</w:t>
      </w:r>
      <w:r w:rsidR="00D16432" w:rsidRPr="004C5A4B">
        <w:rPr>
          <w:rFonts w:hint="eastAsia"/>
          <w:color w:val="BFBFBF" w:themeColor="background1" w:themeShade="BF"/>
        </w:rPr>
        <w:t>”时，取值为多数派节点都同步的最大</w:t>
      </w:r>
      <w:r w:rsidR="00D16432" w:rsidRPr="004C5A4B">
        <w:rPr>
          <w:rFonts w:hint="eastAsia"/>
          <w:color w:val="BFBFBF" w:themeColor="background1" w:themeShade="BF"/>
        </w:rPr>
        <w:t>LSN</w:t>
      </w:r>
    </w:p>
    <w:p w:rsidR="00D16432" w:rsidRDefault="008A03DD" w:rsidP="00D16432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当策略</w:t>
      </w:r>
      <w:r w:rsidR="00D16432">
        <w:rPr>
          <w:rFonts w:hint="eastAsia"/>
        </w:rPr>
        <w:t>为“</w:t>
      </w:r>
      <w:r w:rsidR="00D16432">
        <w:rPr>
          <w:rFonts w:hint="eastAsia"/>
        </w:rPr>
        <w:t>KeepNormal</w:t>
      </w:r>
      <w:r w:rsidR="00D16432">
        <w:rPr>
          <w:rFonts w:hint="eastAsia"/>
        </w:rPr>
        <w:t>”时，取值为正常节点都同步的最大</w:t>
      </w:r>
      <w:r w:rsidR="00D16432">
        <w:rPr>
          <w:rFonts w:hint="eastAsia"/>
        </w:rPr>
        <w:t>LSN</w:t>
      </w:r>
    </w:p>
    <w:p w:rsidR="00D16432" w:rsidRDefault="00D16432" w:rsidP="00D16432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当</w:t>
      </w:r>
      <w:r w:rsidR="008A03DD">
        <w:rPr>
          <w:rFonts w:hint="eastAsia"/>
        </w:rPr>
        <w:t>策略</w:t>
      </w:r>
      <w:r>
        <w:rPr>
          <w:rFonts w:hint="eastAsia"/>
        </w:rPr>
        <w:t>为“</w:t>
      </w:r>
      <w:r>
        <w:rPr>
          <w:rFonts w:hint="eastAsia"/>
        </w:rPr>
        <w:t>KeepAll</w:t>
      </w:r>
      <w:r>
        <w:rPr>
          <w:rFonts w:hint="eastAsia"/>
        </w:rPr>
        <w:t>”时，取值为所有节点都同步的最大</w:t>
      </w:r>
      <w:r>
        <w:rPr>
          <w:rFonts w:hint="eastAsia"/>
        </w:rPr>
        <w:t>LSN</w:t>
      </w:r>
    </w:p>
    <w:p w:rsidR="00FD66FD" w:rsidRDefault="003B6C9C" w:rsidP="00FD66FD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策略</w:t>
      </w:r>
      <w:r w:rsidR="00FD66FD">
        <w:rPr>
          <w:rFonts w:hint="eastAsia"/>
        </w:rPr>
        <w:t>介绍</w:t>
      </w:r>
    </w:p>
    <w:p w:rsidR="00FD66FD" w:rsidRDefault="00FD66FD" w:rsidP="00FD66FD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Keep</w:t>
      </w:r>
      <w:r w:rsidR="00180E13">
        <w:rPr>
          <w:rFonts w:hint="eastAsia"/>
        </w:rPr>
        <w:t>Normal</w:t>
      </w:r>
      <w:r w:rsidR="00B860B7">
        <w:rPr>
          <w:rFonts w:hint="eastAsia"/>
        </w:rPr>
        <w:t>排除的节点</w:t>
      </w:r>
    </w:p>
    <w:p w:rsidR="00180E13" w:rsidRDefault="00B860B7" w:rsidP="00180E13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lastRenderedPageBreak/>
        <w:t>已经全量同步的节点</w:t>
      </w:r>
    </w:p>
    <w:p w:rsidR="00B860B7" w:rsidRDefault="00B860B7" w:rsidP="00180E13">
      <w:pPr>
        <w:pStyle w:val="ListParagraph"/>
        <w:numPr>
          <w:ilvl w:val="2"/>
          <w:numId w:val="22"/>
        </w:numPr>
        <w:ind w:firstLineChars="0"/>
      </w:pPr>
      <w:r>
        <w:t>S</w:t>
      </w:r>
      <w:r>
        <w:rPr>
          <w:rFonts w:hint="eastAsia"/>
        </w:rPr>
        <w:t>haring-break</w:t>
      </w:r>
      <w:r>
        <w:rPr>
          <w:rFonts w:hint="eastAsia"/>
        </w:rPr>
        <w:t>，且</w:t>
      </w:r>
      <w:r w:rsidR="0064429D">
        <w:rPr>
          <w:rFonts w:hint="eastAsia"/>
        </w:rPr>
        <w:t>120</w:t>
      </w:r>
      <w:r>
        <w:rPr>
          <w:rFonts w:hint="eastAsia"/>
        </w:rPr>
        <w:t>秒内未收其同步请求的节点</w:t>
      </w:r>
    </w:p>
    <w:p w:rsidR="00B860B7" w:rsidRDefault="00B860B7" w:rsidP="00180E13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重复请求窗口内的相同</w:t>
      </w:r>
      <w:r>
        <w:rPr>
          <w:rFonts w:hint="eastAsia"/>
        </w:rPr>
        <w:t>LSN</w:t>
      </w:r>
      <w:r>
        <w:rPr>
          <w:rFonts w:hint="eastAsia"/>
        </w:rPr>
        <w:t>达到</w:t>
      </w:r>
      <w:r>
        <w:rPr>
          <w:rFonts w:hint="eastAsia"/>
        </w:rPr>
        <w:t>20</w:t>
      </w:r>
      <w:r>
        <w:rPr>
          <w:rFonts w:hint="eastAsia"/>
        </w:rPr>
        <w:t>次或以上</w:t>
      </w:r>
    </w:p>
    <w:p w:rsidR="00F40E29" w:rsidRDefault="00F40E29" w:rsidP="00F40E29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Write Log</w:t>
      </w:r>
      <w:r>
        <w:rPr>
          <w:rFonts w:hint="eastAsia"/>
        </w:rPr>
        <w:t>流程</w:t>
      </w:r>
    </w:p>
    <w:p w:rsidR="00C053EF" w:rsidRDefault="00C053EF" w:rsidP="00C053EF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Prepare LSN</w:t>
      </w:r>
      <w:r>
        <w:rPr>
          <w:rFonts w:hint="eastAsia"/>
        </w:rPr>
        <w:t>之前，调用</w:t>
      </w:r>
      <w:r>
        <w:rPr>
          <w:rFonts w:hint="eastAsia"/>
        </w:rPr>
        <w:t>check sync control</w:t>
      </w:r>
      <w:r>
        <w:rPr>
          <w:rFonts w:hint="eastAsia"/>
        </w:rPr>
        <w:t>流程，如下</w:t>
      </w:r>
    </w:p>
    <w:p w:rsidR="00C053EF" w:rsidRDefault="00725DF7" w:rsidP="00C053EF">
      <w:pPr>
        <w:pStyle w:val="ListParagraph"/>
        <w:numPr>
          <w:ilvl w:val="2"/>
          <w:numId w:val="22"/>
        </w:numPr>
        <w:ind w:firstLineChars="0"/>
      </w:pPr>
      <w:r>
        <w:t>R</w:t>
      </w:r>
      <w:r>
        <w:rPr>
          <w:rFonts w:hint="eastAsia"/>
        </w:rPr>
        <w:t>eplGroup size = 1, return</w:t>
      </w:r>
    </w:p>
    <w:p w:rsidR="00725DF7" w:rsidRDefault="0065312C" w:rsidP="00C053EF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syncstrategy</w:t>
      </w:r>
      <w:r w:rsidR="00725DF7">
        <w:rPr>
          <w:rFonts w:hint="eastAsia"/>
        </w:rPr>
        <w:t>=None, return</w:t>
      </w:r>
    </w:p>
    <w:p w:rsidR="007745FB" w:rsidRDefault="007745FB" w:rsidP="00C053EF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DPS_INVALID_LSN_OFFSET = Arbit-LSN, return</w:t>
      </w:r>
    </w:p>
    <w:p w:rsidR="00725DF7" w:rsidRDefault="00725DF7" w:rsidP="00C053EF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循环判断</w:t>
      </w:r>
      <w:r>
        <w:rPr>
          <w:rFonts w:hint="eastAsia"/>
        </w:rPr>
        <w:t xml:space="preserve"> </w:t>
      </w:r>
      <w:r w:rsidR="009D5A71">
        <w:rPr>
          <w:rFonts w:hint="eastAsia"/>
        </w:rPr>
        <w:t>FileID(</w:t>
      </w:r>
      <w:r>
        <w:rPr>
          <w:rFonts w:hint="eastAsia"/>
        </w:rPr>
        <w:t>ExpectLSN+len</w:t>
      </w:r>
      <w:r w:rsidR="009D5A71">
        <w:rPr>
          <w:rFonts w:hint="eastAsia"/>
        </w:rPr>
        <w:t>)==FileID(</w:t>
      </w:r>
      <w:r>
        <w:rPr>
          <w:rFonts w:hint="eastAsia"/>
        </w:rPr>
        <w:t>Arbit-LSN</w:t>
      </w:r>
      <w:r w:rsidR="009D5A71">
        <w:rPr>
          <w:rFonts w:hint="eastAsia"/>
        </w:rPr>
        <w:t>)</w:t>
      </w:r>
      <w:r w:rsidR="009D5A71">
        <w:rPr>
          <w:rFonts w:hint="eastAsia"/>
        </w:rPr>
        <w:t>且</w:t>
      </w:r>
      <w:r w:rsidR="009D5A71">
        <w:rPr>
          <w:rFonts w:hint="eastAsia"/>
        </w:rPr>
        <w:t>ExpectLSN+len-Arbit-LSN</w:t>
      </w:r>
      <w:r w:rsidR="00CD0869">
        <w:rPr>
          <w:rFonts w:hint="eastAsia"/>
        </w:rPr>
        <w:t xml:space="preserve"> </w:t>
      </w:r>
      <w:r w:rsidR="009D5A71">
        <w:rPr>
          <w:rFonts w:hint="eastAsia"/>
        </w:rPr>
        <w:t>&gt;</w:t>
      </w:r>
      <w:r w:rsidR="00CD0869">
        <w:rPr>
          <w:rFonts w:hint="eastAsia"/>
        </w:rPr>
        <w:t xml:space="preserve"> </w:t>
      </w:r>
      <w:r w:rsidR="009D5A71">
        <w:rPr>
          <w:rFonts w:hint="eastAsia"/>
        </w:rPr>
        <w:t>A Log File Size</w:t>
      </w:r>
      <w:r>
        <w:rPr>
          <w:rFonts w:hint="eastAsia"/>
        </w:rPr>
        <w:t>，如果成立，则等待</w:t>
      </w:r>
      <w:r>
        <w:rPr>
          <w:rFonts w:hint="eastAsia"/>
        </w:rPr>
        <w:t>Sync</w:t>
      </w:r>
      <w:r>
        <w:rPr>
          <w:rFonts w:hint="eastAsia"/>
        </w:rPr>
        <w:t>变更事件，如果不成立，执行后续流程</w:t>
      </w:r>
    </w:p>
    <w:p w:rsidR="00725DF7" w:rsidRDefault="00725DF7" w:rsidP="00C053EF">
      <w:pPr>
        <w:pStyle w:val="ListParagraph"/>
        <w:numPr>
          <w:ilvl w:val="2"/>
          <w:numId w:val="22"/>
        </w:numPr>
        <w:ind w:firstLineChars="0"/>
      </w:pPr>
      <w:r>
        <w:rPr>
          <w:rFonts w:hint="eastAsia"/>
        </w:rPr>
        <w:t>return</w:t>
      </w:r>
    </w:p>
    <w:p w:rsidR="002E2CD3" w:rsidRDefault="00B0745B" w:rsidP="002E2CD3">
      <w:pPr>
        <w:pStyle w:val="ListParagraph"/>
        <w:ind w:left="1197" w:firstLineChars="0" w:firstLine="0"/>
        <w:rPr>
          <w:color w:val="FF0000"/>
        </w:rPr>
      </w:pPr>
      <w:r>
        <w:rPr>
          <w:rFonts w:hint="eastAsia"/>
          <w:color w:val="FF0000"/>
        </w:rPr>
        <w:t>注：</w:t>
      </w:r>
      <w:r w:rsidR="00725DF7" w:rsidRPr="00725DF7">
        <w:rPr>
          <w:rFonts w:hint="eastAsia"/>
          <w:color w:val="FF0000"/>
        </w:rPr>
        <w:t>当节点降备、退出时，需要中止</w:t>
      </w:r>
      <w:r w:rsidR="00814985">
        <w:rPr>
          <w:rFonts w:hint="eastAsia"/>
          <w:color w:val="FF0000"/>
        </w:rPr>
        <w:t>4</w:t>
      </w:r>
      <w:r w:rsidR="00725DF7" w:rsidRPr="00725DF7">
        <w:rPr>
          <w:rFonts w:hint="eastAsia"/>
          <w:color w:val="FF0000"/>
        </w:rPr>
        <w:t>的循环判断</w:t>
      </w:r>
    </w:p>
    <w:p w:rsidR="00CD6174" w:rsidRPr="002E2CD3" w:rsidRDefault="00B0745B" w:rsidP="00B0745B">
      <w:pPr>
        <w:pStyle w:val="ListParagraph"/>
        <w:ind w:left="1197" w:firstLineChars="0" w:firstLine="0"/>
        <w:rPr>
          <w:color w:val="FF0000"/>
        </w:rPr>
      </w:pPr>
      <w:r>
        <w:rPr>
          <w:rFonts w:hint="eastAsia"/>
          <w:color w:val="FF0000"/>
        </w:rPr>
        <w:t>注：当日志文件</w:t>
      </w:r>
      <w:r w:rsidR="00CD6174" w:rsidRPr="002E2CD3">
        <w:rPr>
          <w:rFonts w:hint="eastAsia"/>
          <w:color w:val="FF0000"/>
        </w:rPr>
        <w:t>个数为</w:t>
      </w:r>
      <w:r w:rsidR="00CD6174" w:rsidRPr="002E2CD3">
        <w:rPr>
          <w:rFonts w:hint="eastAsia"/>
          <w:color w:val="FF0000"/>
        </w:rPr>
        <w:t>1</w:t>
      </w:r>
      <w:r>
        <w:rPr>
          <w:rFonts w:hint="eastAsia"/>
          <w:color w:val="FF0000"/>
        </w:rPr>
        <w:t>时？</w:t>
      </w:r>
      <w:r w:rsidR="00CD6174" w:rsidRPr="002E2CD3">
        <w:rPr>
          <w:rFonts w:hint="eastAsia"/>
          <w:color w:val="FF0000"/>
        </w:rPr>
        <w:t>为解决此种情况，因此当</w:t>
      </w:r>
      <w:r w:rsidR="00CD6174" w:rsidRPr="002E2CD3">
        <w:rPr>
          <w:rFonts w:hint="eastAsia"/>
          <w:color w:val="FF0000"/>
        </w:rPr>
        <w:t>Arbit-LSN</w:t>
      </w:r>
      <w:r w:rsidR="00CD6174" w:rsidRPr="002E2CD3">
        <w:rPr>
          <w:rFonts w:hint="eastAsia"/>
          <w:color w:val="FF0000"/>
        </w:rPr>
        <w:t>与</w:t>
      </w:r>
      <w:r w:rsidR="00CD6174" w:rsidRPr="002E2CD3">
        <w:rPr>
          <w:rFonts w:hint="eastAsia"/>
          <w:color w:val="FF0000"/>
        </w:rPr>
        <w:t>ExpectLSN</w:t>
      </w:r>
      <w:r w:rsidR="00CD6174" w:rsidRPr="002E2CD3">
        <w:rPr>
          <w:rFonts w:hint="eastAsia"/>
          <w:color w:val="FF0000"/>
        </w:rPr>
        <w:t>相等时，则</w:t>
      </w:r>
      <w:r w:rsidR="0089076F">
        <w:rPr>
          <w:rFonts w:hint="eastAsia"/>
          <w:color w:val="FF0000"/>
        </w:rPr>
        <w:t>return</w:t>
      </w:r>
    </w:p>
    <w:p w:rsidR="00706EB8" w:rsidRDefault="00706EB8" w:rsidP="00725DF7">
      <w:pPr>
        <w:pStyle w:val="ListParagraph"/>
        <w:ind w:left="1197" w:firstLineChars="0" w:firstLine="0"/>
        <w:rPr>
          <w:rFonts w:hint="eastAsia"/>
        </w:rPr>
      </w:pPr>
    </w:p>
    <w:p w:rsidR="00A96ABF" w:rsidRDefault="00A96ABF" w:rsidP="00A96ABF">
      <w:pPr>
        <w:pStyle w:val="ListParagraph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限速策略</w:t>
      </w:r>
    </w:p>
    <w:p w:rsidR="00A96ABF" w:rsidRDefault="00A96ABF" w:rsidP="00A96ABF">
      <w:pPr>
        <w:pStyle w:val="ListParagraph"/>
        <w:numPr>
          <w:ilvl w:val="1"/>
          <w:numId w:val="22"/>
        </w:numPr>
        <w:ind w:firstLineChars="0"/>
      </w:pPr>
      <w:r>
        <w:rPr>
          <w:rFonts w:hint="eastAsia"/>
        </w:rPr>
        <w:t>即使在主节点日志翻转不会覆盖</w:t>
      </w:r>
      <w:r>
        <w:rPr>
          <w:rFonts w:hint="eastAsia"/>
        </w:rPr>
        <w:t>Arbit-LSN</w:t>
      </w:r>
      <w:r>
        <w:rPr>
          <w:rFonts w:hint="eastAsia"/>
        </w:rPr>
        <w:t>的情况下，为防止主的速度过快，也会启动相应的限速控制。限速控制目前分为</w:t>
      </w:r>
      <w:r>
        <w:rPr>
          <w:rFonts w:hint="eastAsia"/>
        </w:rPr>
        <w:t>10</w:t>
      </w:r>
      <w:r>
        <w:rPr>
          <w:rFonts w:hint="eastAsia"/>
        </w:rPr>
        <w:t>档：总日志大小的</w:t>
      </w:r>
      <w:r>
        <w:rPr>
          <w:rFonts w:hint="eastAsia"/>
        </w:rPr>
        <w:t>1/2</w:t>
      </w:r>
      <w:r>
        <w:rPr>
          <w:rFonts w:hint="eastAsia"/>
        </w:rPr>
        <w:t>、</w:t>
      </w:r>
      <w:r>
        <w:rPr>
          <w:rFonts w:hint="eastAsia"/>
        </w:rPr>
        <w:t>3/4</w:t>
      </w:r>
      <w:r>
        <w:rPr>
          <w:rFonts w:hint="eastAsia"/>
        </w:rPr>
        <w:t>、</w:t>
      </w:r>
      <w:r>
        <w:rPr>
          <w:rFonts w:hint="eastAsia"/>
        </w:rPr>
        <w:t>7/8</w:t>
      </w:r>
      <w:r>
        <w:rPr>
          <w:rFonts w:hint="eastAsia"/>
        </w:rPr>
        <w:t>……相当限速时间也分为</w:t>
      </w:r>
      <w:r>
        <w:rPr>
          <w:rFonts w:hint="eastAsia"/>
        </w:rPr>
        <w:t>10</w:t>
      </w:r>
      <w:r>
        <w:rPr>
          <w:rFonts w:hint="eastAsia"/>
        </w:rPr>
        <w:t>档（毫秒）：</w:t>
      </w:r>
      <w:r w:rsidR="004F2F50">
        <w:rPr>
          <w:rFonts w:hint="eastAsia"/>
        </w:rPr>
        <w:t>25</w:t>
      </w:r>
      <w:r w:rsidR="004F2F50">
        <w:rPr>
          <w:rFonts w:hint="eastAsia"/>
        </w:rPr>
        <w:t>、</w:t>
      </w:r>
      <w:r>
        <w:rPr>
          <w:rFonts w:hint="eastAsia"/>
        </w:rPr>
        <w:t>50</w:t>
      </w:r>
      <w:r>
        <w:rPr>
          <w:rFonts w:hint="eastAsia"/>
        </w:rPr>
        <w:t>、</w:t>
      </w:r>
      <w:r>
        <w:rPr>
          <w:rFonts w:hint="eastAsia"/>
        </w:rPr>
        <w:t>100</w:t>
      </w:r>
      <w:r>
        <w:rPr>
          <w:rFonts w:hint="eastAsia"/>
        </w:rPr>
        <w:t>……即当</w:t>
      </w:r>
      <w:r>
        <w:rPr>
          <w:rFonts w:hint="eastAsia"/>
        </w:rPr>
        <w:t>ExpectLSN-Arbit-LSN</w:t>
      </w:r>
      <w:r>
        <w:rPr>
          <w:rFonts w:hint="eastAsia"/>
        </w:rPr>
        <w:t>的大小在总日志大小的</w:t>
      </w:r>
      <w:r>
        <w:rPr>
          <w:rFonts w:hint="eastAsia"/>
        </w:rPr>
        <w:t>1/2</w:t>
      </w:r>
      <w:r>
        <w:rPr>
          <w:rFonts w:hint="eastAsia"/>
        </w:rPr>
        <w:t>至</w:t>
      </w:r>
      <w:r>
        <w:rPr>
          <w:rFonts w:hint="eastAsia"/>
        </w:rPr>
        <w:t>3/4</w:t>
      </w:r>
      <w:r>
        <w:rPr>
          <w:rFonts w:hint="eastAsia"/>
        </w:rPr>
        <w:t>的范围内，则对当前操作</w:t>
      </w:r>
      <w:r>
        <w:rPr>
          <w:rFonts w:hint="eastAsia"/>
        </w:rPr>
        <w:t xml:space="preserve">sleep </w:t>
      </w:r>
      <w:r w:rsidR="004F2F50">
        <w:rPr>
          <w:rFonts w:hint="eastAsia"/>
        </w:rPr>
        <w:t>25</w:t>
      </w:r>
      <w:r>
        <w:rPr>
          <w:rFonts w:hint="eastAsia"/>
        </w:rPr>
        <w:t>ms</w:t>
      </w:r>
      <w:r>
        <w:rPr>
          <w:rFonts w:hint="eastAsia"/>
        </w:rPr>
        <w:t>，依次类推。</w:t>
      </w:r>
    </w:p>
    <w:p w:rsidR="00F40E29" w:rsidRPr="004F2F50" w:rsidRDefault="00F40E29" w:rsidP="00B561F1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Pr="007B3A1F" w:rsidRDefault="007745FB" w:rsidP="007B3A1F">
            <w:pPr>
              <w:ind w:left="0"/>
              <w:rPr>
                <w:szCs w:val="21"/>
              </w:rPr>
            </w:pPr>
            <w:r>
              <w:rPr>
                <w:rFonts w:hint="eastAsia"/>
                <w:szCs w:val="21"/>
              </w:rPr>
              <w:t>Story.cls.005</w:t>
            </w:r>
            <w:r w:rsidR="007B3A1F">
              <w:rPr>
                <w:rFonts w:hint="eastAsia"/>
                <w:szCs w:val="21"/>
              </w:rPr>
              <w:t>.test001</w:t>
            </w:r>
          </w:p>
        </w:tc>
        <w:tc>
          <w:tcPr>
            <w:tcW w:w="1511" w:type="dxa"/>
          </w:tcPr>
          <w:p w:rsidR="00FD27D2" w:rsidRDefault="004C5A4B" w:rsidP="00FD27D2">
            <w:pPr>
              <w:ind w:left="0"/>
            </w:pPr>
            <w:r>
              <w:rPr>
                <w:rFonts w:hint="eastAsia"/>
              </w:rPr>
              <w:t>KeepNormal</w:t>
            </w:r>
            <w:r w:rsidR="0099736B">
              <w:rPr>
                <w:rFonts w:hint="eastAsia"/>
              </w:rPr>
              <w:t>策略</w:t>
            </w:r>
            <w:r>
              <w:rPr>
                <w:rFonts w:hint="eastAsia"/>
              </w:rPr>
              <w:t>1</w:t>
            </w:r>
          </w:p>
        </w:tc>
        <w:tc>
          <w:tcPr>
            <w:tcW w:w="2376" w:type="dxa"/>
          </w:tcPr>
          <w:p w:rsidR="004C5A4B" w:rsidRDefault="004C5A4B" w:rsidP="004C5A4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个数据组，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个节点（日志文件个数为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  <w:p w:rsidR="004C5A4B" w:rsidRDefault="004C5A4B" w:rsidP="004C5A4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启动数据组</w:t>
            </w:r>
          </w:p>
          <w:p w:rsidR="004C5A4B" w:rsidRDefault="004C5A4B" w:rsidP="004C5A4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Insert 200MB</w:t>
            </w:r>
            <w:r>
              <w:rPr>
                <w:rFonts w:hint="eastAsia"/>
              </w:rPr>
              <w:t>数据</w:t>
            </w:r>
          </w:p>
          <w:p w:rsidR="004C5A4B" w:rsidRDefault="004C5A4B" w:rsidP="004C5A4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remove()</w:t>
            </w:r>
          </w:p>
          <w:p w:rsidR="004C5A4B" w:rsidRDefault="004C5A4B" w:rsidP="004C5A4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检查节点是否全量同步</w:t>
            </w:r>
          </w:p>
        </w:tc>
        <w:tc>
          <w:tcPr>
            <w:tcW w:w="1751" w:type="dxa"/>
          </w:tcPr>
          <w:p w:rsidR="00A41DA7" w:rsidRDefault="004C5A4B" w:rsidP="00FD27D2">
            <w:pPr>
              <w:ind w:left="0"/>
            </w:pPr>
            <w:r>
              <w:rPr>
                <w:rFonts w:hint="eastAsia"/>
              </w:rPr>
              <w:t>Res5</w:t>
            </w:r>
            <w:r>
              <w:rPr>
                <w:rFonts w:hint="eastAsia"/>
              </w:rPr>
              <w:t>：未出现节点全量同步</w:t>
            </w:r>
          </w:p>
        </w:tc>
      </w:tr>
      <w:tr w:rsidR="006E7F0B" w:rsidTr="006E7F0B">
        <w:tc>
          <w:tcPr>
            <w:tcW w:w="2527" w:type="dxa"/>
          </w:tcPr>
          <w:p w:rsidR="00FD27D2" w:rsidRDefault="004C5A4B" w:rsidP="00FD27D2">
            <w:pPr>
              <w:ind w:left="0"/>
            </w:pPr>
            <w:r>
              <w:rPr>
                <w:rFonts w:hint="eastAsia"/>
                <w:szCs w:val="21"/>
              </w:rPr>
              <w:t>Story.cls.005.test002</w:t>
            </w:r>
          </w:p>
        </w:tc>
        <w:tc>
          <w:tcPr>
            <w:tcW w:w="1511" w:type="dxa"/>
          </w:tcPr>
          <w:p w:rsidR="00FD27D2" w:rsidRDefault="004C5A4B" w:rsidP="00FD27D2">
            <w:pPr>
              <w:ind w:left="0"/>
            </w:pPr>
            <w:r>
              <w:rPr>
                <w:rFonts w:hint="eastAsia"/>
              </w:rPr>
              <w:t>KeepNormal</w:t>
            </w:r>
            <w:r w:rsidR="0099736B">
              <w:rPr>
                <w:rFonts w:hint="eastAsia"/>
              </w:rPr>
              <w:t>策略</w:t>
            </w:r>
            <w:r>
              <w:rPr>
                <w:rFonts w:hint="eastAsia"/>
              </w:rPr>
              <w:t>2</w:t>
            </w:r>
          </w:p>
        </w:tc>
        <w:tc>
          <w:tcPr>
            <w:tcW w:w="2376" w:type="dxa"/>
          </w:tcPr>
          <w:p w:rsidR="004C5A4B" w:rsidRDefault="004C5A4B" w:rsidP="004C5A4B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个数据组，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个节点（日志文件个数为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</w:p>
          <w:p w:rsidR="004C5A4B" w:rsidRDefault="004C5A4B" w:rsidP="004C5A4B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启动数据组</w:t>
            </w:r>
          </w:p>
          <w:p w:rsidR="004C5A4B" w:rsidRDefault="004C5A4B" w:rsidP="004C5A4B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Insert 600MB</w:t>
            </w:r>
            <w:r>
              <w:rPr>
                <w:rFonts w:hint="eastAsia"/>
              </w:rPr>
              <w:t>数据</w:t>
            </w:r>
          </w:p>
          <w:p w:rsidR="004C5A4B" w:rsidRDefault="004C5A4B" w:rsidP="004C5A4B">
            <w:pPr>
              <w:pStyle w:val="ListParagraph"/>
              <w:numPr>
                <w:ilvl w:val="0"/>
                <w:numId w:val="23"/>
              </w:numPr>
              <w:ind w:firstLineChars="0"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>remove()</w:t>
            </w:r>
          </w:p>
          <w:p w:rsidR="005C0CDF" w:rsidRDefault="004C5A4B" w:rsidP="004C5A4B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lastRenderedPageBreak/>
              <w:t>检查节点是否全量同步</w:t>
            </w:r>
          </w:p>
        </w:tc>
        <w:tc>
          <w:tcPr>
            <w:tcW w:w="1751" w:type="dxa"/>
          </w:tcPr>
          <w:p w:rsidR="005C0CDF" w:rsidRPr="007B3A1F" w:rsidRDefault="004C5A4B" w:rsidP="005C0CDF">
            <w:pPr>
              <w:ind w:left="0"/>
            </w:pPr>
            <w:r>
              <w:rPr>
                <w:rFonts w:hint="eastAsia"/>
              </w:rPr>
              <w:lastRenderedPageBreak/>
              <w:t>Res5</w:t>
            </w:r>
            <w:r>
              <w:rPr>
                <w:rFonts w:hint="eastAsia"/>
              </w:rPr>
              <w:t>：未出现节点全量同步</w:t>
            </w:r>
          </w:p>
        </w:tc>
      </w:tr>
      <w:tr w:rsidR="007B3A1F" w:rsidTr="006E7F0B">
        <w:tc>
          <w:tcPr>
            <w:tcW w:w="2527" w:type="dxa"/>
          </w:tcPr>
          <w:p w:rsidR="007B3A1F" w:rsidRPr="00BB01EE" w:rsidRDefault="004C5A4B" w:rsidP="00FD27D2">
            <w:pPr>
              <w:ind w:left="0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Story.cls.005.test003</w:t>
            </w:r>
          </w:p>
        </w:tc>
        <w:tc>
          <w:tcPr>
            <w:tcW w:w="1511" w:type="dxa"/>
          </w:tcPr>
          <w:p w:rsidR="007B3A1F" w:rsidRDefault="004C5A4B" w:rsidP="00FD27D2">
            <w:pPr>
              <w:ind w:left="0"/>
            </w:pPr>
            <w:r>
              <w:rPr>
                <w:rFonts w:hint="eastAsia"/>
              </w:rPr>
              <w:t>KeepAll</w:t>
            </w:r>
          </w:p>
        </w:tc>
        <w:tc>
          <w:tcPr>
            <w:tcW w:w="2376" w:type="dxa"/>
          </w:tcPr>
          <w:p w:rsidR="00012CD6" w:rsidRDefault="004C5A4B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个数据组，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个节点（日志文件个数为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  <w:p w:rsidR="004C5A4B" w:rsidRDefault="004C5A4B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启动数据组，并停止</w:t>
            </w:r>
            <w:r w:rsidR="00FC3E7B">
              <w:rPr>
                <w:rFonts w:hint="eastAsia"/>
              </w:rPr>
              <w:t>1</w:t>
            </w:r>
            <w:r w:rsidR="00FC3E7B">
              <w:rPr>
                <w:rFonts w:hint="eastAsia"/>
              </w:rPr>
              <w:t>个节点</w:t>
            </w:r>
          </w:p>
          <w:p w:rsidR="00FC3E7B" w:rsidRDefault="00FC3E7B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Insert 200MB</w:t>
            </w:r>
            <w:r>
              <w:rPr>
                <w:rFonts w:hint="eastAsia"/>
              </w:rPr>
              <w:t>数据</w:t>
            </w:r>
          </w:p>
          <w:p w:rsidR="00204C0A" w:rsidRDefault="00204C0A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再停止另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个备节点</w:t>
            </w:r>
          </w:p>
          <w:p w:rsidR="00204C0A" w:rsidRDefault="00204C0A" w:rsidP="00F97707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检测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返回码</w:t>
            </w:r>
          </w:p>
        </w:tc>
        <w:tc>
          <w:tcPr>
            <w:tcW w:w="1751" w:type="dxa"/>
          </w:tcPr>
          <w:p w:rsidR="006426A8" w:rsidRDefault="00FC3E7B" w:rsidP="00FD27D2">
            <w:pPr>
              <w:ind w:left="0"/>
            </w:pPr>
            <w:r>
              <w:rPr>
                <w:rFonts w:hint="eastAsia"/>
              </w:rPr>
              <w:t>Res3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挂住不返回</w:t>
            </w:r>
          </w:p>
          <w:p w:rsidR="00204C0A" w:rsidRDefault="00204C0A" w:rsidP="00FD27D2">
            <w:pPr>
              <w:ind w:left="0"/>
            </w:pPr>
            <w:r>
              <w:rPr>
                <w:rFonts w:hint="eastAsia"/>
              </w:rPr>
              <w:t>Res5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返回无主错误</w:t>
            </w:r>
          </w:p>
        </w:tc>
      </w:tr>
      <w:tr w:rsidR="007B3A1F" w:rsidTr="006E7F0B">
        <w:tc>
          <w:tcPr>
            <w:tcW w:w="2527" w:type="dxa"/>
          </w:tcPr>
          <w:p w:rsidR="007B3A1F" w:rsidRPr="00BB01EE" w:rsidRDefault="007B3A1F" w:rsidP="00FD27D2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7B3A1F" w:rsidRDefault="007B3A1F" w:rsidP="00FD27D2">
            <w:pPr>
              <w:ind w:left="0"/>
            </w:pPr>
          </w:p>
        </w:tc>
        <w:tc>
          <w:tcPr>
            <w:tcW w:w="2376" w:type="dxa"/>
          </w:tcPr>
          <w:p w:rsidR="00012CD6" w:rsidRDefault="00012CD6" w:rsidP="006426A8">
            <w:pPr>
              <w:pStyle w:val="ListParagraph"/>
              <w:numPr>
                <w:ilvl w:val="0"/>
                <w:numId w:val="11"/>
              </w:numPr>
              <w:ind w:firstLineChars="0"/>
            </w:pPr>
          </w:p>
        </w:tc>
        <w:tc>
          <w:tcPr>
            <w:tcW w:w="1751" w:type="dxa"/>
          </w:tcPr>
          <w:p w:rsidR="006426A8" w:rsidRDefault="006426A8" w:rsidP="00FD27D2">
            <w:pPr>
              <w:ind w:left="0"/>
            </w:pPr>
          </w:p>
        </w:tc>
      </w:tr>
      <w:tr w:rsidR="007B3A1F" w:rsidTr="006E7F0B">
        <w:tc>
          <w:tcPr>
            <w:tcW w:w="2527" w:type="dxa"/>
          </w:tcPr>
          <w:p w:rsidR="007B3A1F" w:rsidRPr="00BB01EE" w:rsidRDefault="007B3A1F" w:rsidP="003B36CA">
            <w:pPr>
              <w:ind w:left="0"/>
              <w:rPr>
                <w:szCs w:val="21"/>
              </w:rPr>
            </w:pPr>
          </w:p>
        </w:tc>
        <w:tc>
          <w:tcPr>
            <w:tcW w:w="1511" w:type="dxa"/>
          </w:tcPr>
          <w:p w:rsidR="007B3A1F" w:rsidRDefault="007B3A1F" w:rsidP="00CE6E74">
            <w:pPr>
              <w:ind w:left="0"/>
            </w:pPr>
          </w:p>
        </w:tc>
        <w:tc>
          <w:tcPr>
            <w:tcW w:w="2376" w:type="dxa"/>
          </w:tcPr>
          <w:p w:rsidR="00CE6E74" w:rsidRDefault="00CE6E74" w:rsidP="00A81B8A">
            <w:pPr>
              <w:pStyle w:val="ListParagraph"/>
              <w:numPr>
                <w:ilvl w:val="0"/>
                <w:numId w:val="12"/>
              </w:numPr>
              <w:ind w:firstLineChars="0"/>
            </w:pPr>
          </w:p>
        </w:tc>
        <w:tc>
          <w:tcPr>
            <w:tcW w:w="1751" w:type="dxa"/>
          </w:tcPr>
          <w:p w:rsidR="00CE6E74" w:rsidRPr="00AB2BBE" w:rsidRDefault="00CE6E74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5C61" w:rsidRDefault="007B5C61" w:rsidP="00210B6B">
      <w:r>
        <w:separator/>
      </w:r>
    </w:p>
  </w:endnote>
  <w:endnote w:type="continuationSeparator" w:id="1">
    <w:p w:rsidR="007B5C61" w:rsidRDefault="007B5C61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5C61" w:rsidRDefault="007B5C61" w:rsidP="00210B6B">
      <w:r>
        <w:separator/>
      </w:r>
    </w:p>
  </w:footnote>
  <w:footnote w:type="continuationSeparator" w:id="1">
    <w:p w:rsidR="007B5C61" w:rsidRDefault="007B5C61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DE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BD35F2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9E7773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6A606C8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A0C7AEE"/>
    <w:multiLevelType w:val="hybridMultilevel"/>
    <w:tmpl w:val="CA607E2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1617" w:hanging="4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1C454300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EE458E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4493F40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61B1BA1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D5813D2"/>
    <w:multiLevelType w:val="hybridMultilevel"/>
    <w:tmpl w:val="0330AB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3F6707B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1801D4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33E6714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43F3157"/>
    <w:multiLevelType w:val="hybridMultilevel"/>
    <w:tmpl w:val="91E0A7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582E14C3"/>
    <w:multiLevelType w:val="hybridMultilevel"/>
    <w:tmpl w:val="E34EC6E4"/>
    <w:lvl w:ilvl="0" w:tplc="D918FB0E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64E458C8"/>
    <w:multiLevelType w:val="hybridMultilevel"/>
    <w:tmpl w:val="524C9A3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9">
    <w:nsid w:val="674055C8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8666462"/>
    <w:multiLevelType w:val="hybridMultilevel"/>
    <w:tmpl w:val="C1F09DE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77F11BA7"/>
    <w:multiLevelType w:val="hybridMultilevel"/>
    <w:tmpl w:val="0330AB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17"/>
  </w:num>
  <w:num w:numId="3">
    <w:abstractNumId w:val="8"/>
  </w:num>
  <w:num w:numId="4">
    <w:abstractNumId w:val="7"/>
  </w:num>
  <w:num w:numId="5">
    <w:abstractNumId w:val="16"/>
  </w:num>
  <w:num w:numId="6">
    <w:abstractNumId w:val="15"/>
  </w:num>
  <w:num w:numId="7">
    <w:abstractNumId w:val="11"/>
  </w:num>
  <w:num w:numId="8">
    <w:abstractNumId w:val="21"/>
  </w:num>
  <w:num w:numId="9">
    <w:abstractNumId w:val="5"/>
  </w:num>
  <w:num w:numId="10">
    <w:abstractNumId w:val="0"/>
  </w:num>
  <w:num w:numId="11">
    <w:abstractNumId w:val="2"/>
  </w:num>
  <w:num w:numId="12">
    <w:abstractNumId w:val="10"/>
  </w:num>
  <w:num w:numId="13">
    <w:abstractNumId w:val="9"/>
  </w:num>
  <w:num w:numId="14">
    <w:abstractNumId w:val="13"/>
  </w:num>
  <w:num w:numId="15">
    <w:abstractNumId w:val="1"/>
  </w:num>
  <w:num w:numId="16">
    <w:abstractNumId w:val="12"/>
  </w:num>
  <w:num w:numId="17">
    <w:abstractNumId w:val="19"/>
  </w:num>
  <w:num w:numId="18">
    <w:abstractNumId w:val="6"/>
  </w:num>
  <w:num w:numId="19">
    <w:abstractNumId w:val="3"/>
  </w:num>
  <w:num w:numId="20">
    <w:abstractNumId w:val="18"/>
  </w:num>
  <w:num w:numId="21">
    <w:abstractNumId w:val="20"/>
  </w:num>
  <w:num w:numId="22">
    <w:abstractNumId w:val="4"/>
  </w:num>
  <w:num w:numId="2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D48"/>
    <w:rsid w:val="00006701"/>
    <w:rsid w:val="00012CD6"/>
    <w:rsid w:val="00033478"/>
    <w:rsid w:val="00172CC8"/>
    <w:rsid w:val="00180E13"/>
    <w:rsid w:val="00185D42"/>
    <w:rsid w:val="001C6B0A"/>
    <w:rsid w:val="00204C0A"/>
    <w:rsid w:val="0020639A"/>
    <w:rsid w:val="00210B6B"/>
    <w:rsid w:val="00264025"/>
    <w:rsid w:val="00265DF3"/>
    <w:rsid w:val="00286F90"/>
    <w:rsid w:val="0028778B"/>
    <w:rsid w:val="002B0E20"/>
    <w:rsid w:val="002B7939"/>
    <w:rsid w:val="002C1300"/>
    <w:rsid w:val="002C5955"/>
    <w:rsid w:val="002D7C9F"/>
    <w:rsid w:val="002E2CD3"/>
    <w:rsid w:val="002F2C66"/>
    <w:rsid w:val="002F6D68"/>
    <w:rsid w:val="00305B52"/>
    <w:rsid w:val="003203C1"/>
    <w:rsid w:val="00352D72"/>
    <w:rsid w:val="00376020"/>
    <w:rsid w:val="00397B7F"/>
    <w:rsid w:val="003B002A"/>
    <w:rsid w:val="003B01C6"/>
    <w:rsid w:val="003B36CA"/>
    <w:rsid w:val="003B6C9C"/>
    <w:rsid w:val="003C41E4"/>
    <w:rsid w:val="00457A1D"/>
    <w:rsid w:val="00464300"/>
    <w:rsid w:val="004A706B"/>
    <w:rsid w:val="004B1D72"/>
    <w:rsid w:val="004C5A4B"/>
    <w:rsid w:val="004C70E1"/>
    <w:rsid w:val="004E10D2"/>
    <w:rsid w:val="004F2F50"/>
    <w:rsid w:val="005330D1"/>
    <w:rsid w:val="0057775F"/>
    <w:rsid w:val="005C0CDF"/>
    <w:rsid w:val="005D68C7"/>
    <w:rsid w:val="00616897"/>
    <w:rsid w:val="006168B9"/>
    <w:rsid w:val="00617C13"/>
    <w:rsid w:val="006426A8"/>
    <w:rsid w:val="0064429D"/>
    <w:rsid w:val="0065312C"/>
    <w:rsid w:val="006608FC"/>
    <w:rsid w:val="00660AA4"/>
    <w:rsid w:val="006631C6"/>
    <w:rsid w:val="006735BD"/>
    <w:rsid w:val="00684091"/>
    <w:rsid w:val="00684816"/>
    <w:rsid w:val="006A3F60"/>
    <w:rsid w:val="006E4447"/>
    <w:rsid w:val="006E7F0B"/>
    <w:rsid w:val="007009B5"/>
    <w:rsid w:val="00706EB8"/>
    <w:rsid w:val="00720F6A"/>
    <w:rsid w:val="00725DF7"/>
    <w:rsid w:val="00741554"/>
    <w:rsid w:val="007745FB"/>
    <w:rsid w:val="00781837"/>
    <w:rsid w:val="00791175"/>
    <w:rsid w:val="007B3A1F"/>
    <w:rsid w:val="007B5C61"/>
    <w:rsid w:val="007D22F8"/>
    <w:rsid w:val="0080760C"/>
    <w:rsid w:val="00814985"/>
    <w:rsid w:val="008403AF"/>
    <w:rsid w:val="00841173"/>
    <w:rsid w:val="008472D3"/>
    <w:rsid w:val="008826ED"/>
    <w:rsid w:val="0089076F"/>
    <w:rsid w:val="008A03DD"/>
    <w:rsid w:val="008B0448"/>
    <w:rsid w:val="00917017"/>
    <w:rsid w:val="009253D0"/>
    <w:rsid w:val="00940FB7"/>
    <w:rsid w:val="00992436"/>
    <w:rsid w:val="0099736B"/>
    <w:rsid w:val="009B35DD"/>
    <w:rsid w:val="009D4102"/>
    <w:rsid w:val="009D5A71"/>
    <w:rsid w:val="00A06F76"/>
    <w:rsid w:val="00A41DA7"/>
    <w:rsid w:val="00A72981"/>
    <w:rsid w:val="00A77F60"/>
    <w:rsid w:val="00A81B8A"/>
    <w:rsid w:val="00A96ABF"/>
    <w:rsid w:val="00AB2BBE"/>
    <w:rsid w:val="00B0745B"/>
    <w:rsid w:val="00B561F1"/>
    <w:rsid w:val="00B56996"/>
    <w:rsid w:val="00B860B7"/>
    <w:rsid w:val="00BB01EE"/>
    <w:rsid w:val="00BE36DD"/>
    <w:rsid w:val="00C053EF"/>
    <w:rsid w:val="00C2369D"/>
    <w:rsid w:val="00C70107"/>
    <w:rsid w:val="00C7433E"/>
    <w:rsid w:val="00C868F2"/>
    <w:rsid w:val="00C97492"/>
    <w:rsid w:val="00CA665E"/>
    <w:rsid w:val="00CD0869"/>
    <w:rsid w:val="00CD6174"/>
    <w:rsid w:val="00CE6E74"/>
    <w:rsid w:val="00D05A4B"/>
    <w:rsid w:val="00D16432"/>
    <w:rsid w:val="00D92D05"/>
    <w:rsid w:val="00DE01AE"/>
    <w:rsid w:val="00E750A9"/>
    <w:rsid w:val="00F17152"/>
    <w:rsid w:val="00F40E29"/>
    <w:rsid w:val="00F97707"/>
    <w:rsid w:val="00FC3E7B"/>
    <w:rsid w:val="00FC732F"/>
    <w:rsid w:val="00FD27D2"/>
    <w:rsid w:val="00FD66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C7010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70107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1F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1F1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10270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xujianhui</cp:lastModifiedBy>
  <cp:revision>102</cp:revision>
  <dcterms:created xsi:type="dcterms:W3CDTF">2014-01-06T08:17:00Z</dcterms:created>
  <dcterms:modified xsi:type="dcterms:W3CDTF">2014-02-17T07:07:00Z</dcterms:modified>
</cp:coreProperties>
</file>