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20A11" w:rsidP="002B0E83">
      <w:pPr>
        <w:pStyle w:val="Title"/>
      </w:pPr>
      <w:r>
        <w:rPr>
          <w:rFonts w:hint="eastAsia"/>
        </w:rPr>
        <w:t>导出</w:t>
      </w:r>
      <w:r w:rsidR="001C62D6">
        <w:rPr>
          <w:rFonts w:hint="eastAsia"/>
        </w:rPr>
        <w:t>工具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C62D6" w:rsidP="002B0E83">
            <w:pPr>
              <w:ind w:left="0"/>
            </w:pPr>
            <w:r>
              <w:rPr>
                <w:rFonts w:hint="eastAsia"/>
              </w:rPr>
              <w:t>2014-03-31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1C62D6">
        <w:rPr>
          <w:rFonts w:hint="eastAsia"/>
        </w:rPr>
        <w:t>sdb</w:t>
      </w:r>
      <w:r w:rsidR="00620A11">
        <w:rPr>
          <w:rFonts w:hint="eastAsia"/>
        </w:rPr>
        <w:t>ex</w:t>
      </w:r>
      <w:r w:rsidR="001C62D6">
        <w:rPr>
          <w:rFonts w:hint="eastAsia"/>
        </w:rPr>
        <w:t>prt.001</w:t>
      </w:r>
    </w:p>
    <w:p w:rsidR="004B1D72" w:rsidRDefault="008B0448" w:rsidP="00075D39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075D39" w:rsidRDefault="00620A11" w:rsidP="00075D39">
      <w:r>
        <w:rPr>
          <w:rFonts w:hint="eastAsia"/>
        </w:rPr>
        <w:t>为了能够提供简单便捷的数据迁出功能，同时更方便地与传统数据库在数据层进行对接，导出</w:t>
      </w:r>
      <w:r w:rsidR="00075D39">
        <w:rPr>
          <w:rFonts w:hint="eastAsia"/>
        </w:rPr>
        <w:t>功能需要实现。</w:t>
      </w:r>
    </w:p>
    <w:p w:rsidR="00075D39" w:rsidRPr="00620A11" w:rsidRDefault="00075D39" w:rsidP="00075D39"/>
    <w:p w:rsidR="00075D39" w:rsidRDefault="00075D39" w:rsidP="00CC05CD">
      <w:r>
        <w:rPr>
          <w:rFonts w:hint="eastAsia"/>
        </w:rPr>
        <w:t>其重要功能包括</w:t>
      </w:r>
    </w:p>
    <w:p w:rsidR="00620A11" w:rsidRDefault="00620A11" w:rsidP="00075D39">
      <w:pPr>
        <w:ind w:leftChars="200" w:left="420"/>
        <w:rPr>
          <w:rFonts w:hint="eastAsia"/>
        </w:rPr>
      </w:pPr>
      <w:r>
        <w:rPr>
          <w:rFonts w:hint="eastAsia"/>
        </w:rPr>
        <w:t>导出</w:t>
      </w:r>
      <w:r>
        <w:rPr>
          <w:rFonts w:hint="eastAsia"/>
        </w:rPr>
        <w:t>csv</w:t>
      </w:r>
      <w:r>
        <w:rPr>
          <w:rFonts w:hint="eastAsia"/>
        </w:rPr>
        <w:t>格式</w:t>
      </w:r>
    </w:p>
    <w:p w:rsidR="00075D39" w:rsidRDefault="00620A11" w:rsidP="00075D39">
      <w:pPr>
        <w:ind w:leftChars="200" w:left="420"/>
      </w:pPr>
      <w:r>
        <w:rPr>
          <w:rFonts w:hint="eastAsia"/>
        </w:rPr>
        <w:t>导出</w:t>
      </w:r>
      <w:r w:rsidR="00075D39">
        <w:rPr>
          <w:rFonts w:hint="eastAsia"/>
        </w:rPr>
        <w:t>json</w:t>
      </w:r>
      <w:r>
        <w:rPr>
          <w:rFonts w:hint="eastAsia"/>
        </w:rPr>
        <w:t>格式</w:t>
      </w:r>
    </w:p>
    <w:p w:rsidR="00075D39" w:rsidRDefault="00075D39" w:rsidP="00075D39">
      <w:pPr>
        <w:ind w:leftChars="100" w:left="210"/>
      </w:pPr>
    </w:p>
    <w:p w:rsidR="00075D39" w:rsidRDefault="00075D39" w:rsidP="00075D39">
      <w:r>
        <w:rPr>
          <w:rFonts w:hint="eastAsia"/>
        </w:rPr>
        <w:t>通过以上几种功能，数据库能够实现</w:t>
      </w:r>
    </w:p>
    <w:p w:rsidR="00075D39" w:rsidRDefault="00075D39" w:rsidP="00075D39">
      <w:r>
        <w:rPr>
          <w:rFonts w:hint="eastAsia"/>
        </w:rPr>
        <w:t>1</w:t>
      </w:r>
      <w:r>
        <w:rPr>
          <w:rFonts w:hint="eastAsia"/>
        </w:rPr>
        <w:t>）与传统数据库或者</w:t>
      </w:r>
      <w:r>
        <w:rPr>
          <w:rFonts w:hint="eastAsia"/>
        </w:rPr>
        <w:t>Microsoft Excel</w:t>
      </w:r>
      <w:r>
        <w:rPr>
          <w:rFonts w:hint="eastAsia"/>
        </w:rPr>
        <w:t>对接</w:t>
      </w:r>
    </w:p>
    <w:p w:rsidR="00075D39" w:rsidRDefault="00075D39" w:rsidP="00075D39">
      <w:r>
        <w:rPr>
          <w:rFonts w:hint="eastAsia"/>
        </w:rPr>
        <w:t>2</w:t>
      </w:r>
      <w:r>
        <w:rPr>
          <w:rFonts w:hint="eastAsia"/>
        </w:rPr>
        <w:t>）与其他需要读取</w:t>
      </w:r>
      <w:r>
        <w:rPr>
          <w:rFonts w:hint="eastAsia"/>
        </w:rPr>
        <w:t>json</w:t>
      </w:r>
      <w:r>
        <w:rPr>
          <w:rFonts w:hint="eastAsia"/>
        </w:rPr>
        <w:t>的应用对接</w:t>
      </w:r>
    </w:p>
    <w:p w:rsidR="00075D39" w:rsidRDefault="00075D39" w:rsidP="00075D39">
      <w:r>
        <w:rPr>
          <w:rFonts w:hint="eastAsia"/>
        </w:rPr>
        <w:t>3</w:t>
      </w:r>
      <w:r>
        <w:rPr>
          <w:rFonts w:hint="eastAsia"/>
        </w:rPr>
        <w:t>）与其他</w:t>
      </w:r>
      <w:r>
        <w:rPr>
          <w:rFonts w:hint="eastAsia"/>
        </w:rPr>
        <w:t>SequoiaDB</w:t>
      </w:r>
      <w:r>
        <w:rPr>
          <w:rFonts w:hint="eastAsia"/>
        </w:rPr>
        <w:t>数据库进行对接</w:t>
      </w:r>
    </w:p>
    <w:p w:rsidR="00075D39" w:rsidRDefault="00075D39" w:rsidP="00075D39"/>
    <w:p w:rsidR="00075D39" w:rsidRDefault="00075D39" w:rsidP="00075D39">
      <w:r>
        <w:rPr>
          <w:rFonts w:hint="eastAsia"/>
        </w:rPr>
        <w:t>注意</w:t>
      </w:r>
      <w:r>
        <w:rPr>
          <w:rFonts w:hint="eastAsia"/>
        </w:rPr>
        <w:t xml:space="preserve">: CSV </w:t>
      </w:r>
      <w:r>
        <w:rPr>
          <w:rFonts w:hint="eastAsia"/>
        </w:rPr>
        <w:t>是遵循</w:t>
      </w:r>
      <w:r>
        <w:rPr>
          <w:rFonts w:hint="eastAsia"/>
        </w:rPr>
        <w:t xml:space="preserve"> RFC4180</w:t>
      </w:r>
      <w:r>
        <w:rPr>
          <w:rFonts w:hint="eastAsia"/>
        </w:rPr>
        <w:t>协议标准</w:t>
      </w:r>
    </w:p>
    <w:p w:rsidR="00075D39" w:rsidRPr="00075D39" w:rsidRDefault="008F0D70" w:rsidP="00075D39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</w:rPr>
        <w:t>:</w:t>
      </w:r>
    </w:p>
    <w:tbl>
      <w:tblPr>
        <w:tblpPr w:leftFromText="180" w:rightFromText="180" w:vertAnchor="text" w:horzAnchor="page" w:tblpX="2305" w:tblpY="641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395"/>
        <w:gridCol w:w="7061"/>
      </w:tblGrid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--help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返回基本帮助和用法文本。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--hostname,-h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从指定主机名的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SequoiaDB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中导出数据。默认情况下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sdbexprt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尝试连接到本地主机。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--svcname,-s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指定的端口号。默认情况下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sdbexprt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尝试连接到端口号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11810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的主机。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指定的导出数据格式。默认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，数据格式可以是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或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json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指定要导出的文件名。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--delchar,-a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指定字符分隔符。默认是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"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，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格式有效。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--delfield,-e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指定字段分隔符。默认是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','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，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格式有效。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lastRenderedPageBreak/>
              <w:t>--delrecord,-r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指定记录分隔符。默认是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'\n'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--fields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指定一个或多个字段来导出数据，使用逗号分隔多个字段。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格式有效。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--csname,-c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指定导出数据的集合空间名。</w:t>
            </w:r>
          </w:p>
        </w:tc>
      </w:tr>
      <w:tr w:rsidR="008F0D70" w:rsidRPr="008F0D70" w:rsidTr="008F0D7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--clname,-l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8F0D70" w:rsidRPr="008F0D70" w:rsidRDefault="008F0D70" w:rsidP="008F0D7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指定导出数的集合名。</w:t>
            </w:r>
          </w:p>
        </w:tc>
      </w:tr>
    </w:tbl>
    <w:p w:rsidR="004B1D72" w:rsidRDefault="004B1D72" w:rsidP="00075D39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075D39" w:rsidRDefault="00075D39" w:rsidP="00075D39">
      <w:r>
        <w:rPr>
          <w:rFonts w:hint="eastAsia"/>
        </w:rPr>
        <w:t>分隔符定义</w:t>
      </w:r>
      <w:r>
        <w:rPr>
          <w:rFonts w:hint="eastAsia"/>
        </w:rPr>
        <w:t>:</w:t>
      </w:r>
    </w:p>
    <w:tbl>
      <w:tblPr>
        <w:tblStyle w:val="TableGrid"/>
        <w:tblpPr w:leftFromText="180" w:rightFromText="180" w:vertAnchor="text" w:horzAnchor="margin" w:tblpXSpec="right" w:tblpY="132"/>
        <w:tblW w:w="7841" w:type="dxa"/>
        <w:tblLook w:val="04A0"/>
      </w:tblPr>
      <w:tblGrid>
        <w:gridCol w:w="2532"/>
        <w:gridCol w:w="2654"/>
        <w:gridCol w:w="2655"/>
      </w:tblGrid>
      <w:tr w:rsidR="008A62A8" w:rsidTr="008A62A8">
        <w:trPr>
          <w:trHeight w:val="284"/>
        </w:trPr>
        <w:tc>
          <w:tcPr>
            <w:tcW w:w="2532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用途</w:t>
            </w:r>
          </w:p>
        </w:tc>
        <w:tc>
          <w:tcPr>
            <w:tcW w:w="2654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默认</w:t>
            </w:r>
          </w:p>
        </w:tc>
        <w:tc>
          <w:tcPr>
            <w:tcW w:w="2655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可配</w:t>
            </w:r>
          </w:p>
        </w:tc>
      </w:tr>
      <w:tr w:rsidR="008A62A8" w:rsidTr="008A62A8">
        <w:trPr>
          <w:trHeight w:val="273"/>
        </w:trPr>
        <w:tc>
          <w:tcPr>
            <w:tcW w:w="2532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字符串分隔符</w:t>
            </w:r>
          </w:p>
        </w:tc>
        <w:tc>
          <w:tcPr>
            <w:tcW w:w="2654" w:type="dxa"/>
          </w:tcPr>
          <w:p w:rsidR="008A62A8" w:rsidRDefault="008A62A8" w:rsidP="008A62A8">
            <w:pPr>
              <w:ind w:left="0"/>
            </w:pPr>
            <w:r>
              <w:t>“</w:t>
            </w:r>
            <w:r>
              <w:rPr>
                <w:rFonts w:hint="eastAsia"/>
              </w:rPr>
              <w:t xml:space="preserve">  (0x22)</w:t>
            </w:r>
          </w:p>
        </w:tc>
        <w:tc>
          <w:tcPr>
            <w:tcW w:w="2655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8A62A8" w:rsidTr="008A62A8">
        <w:trPr>
          <w:trHeight w:val="273"/>
        </w:trPr>
        <w:tc>
          <w:tcPr>
            <w:tcW w:w="2532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字段分隔符</w:t>
            </w:r>
          </w:p>
        </w:tc>
        <w:tc>
          <w:tcPr>
            <w:tcW w:w="2654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,  (0x2C)</w:t>
            </w:r>
          </w:p>
        </w:tc>
        <w:tc>
          <w:tcPr>
            <w:tcW w:w="2655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8A62A8" w:rsidTr="008A62A8">
        <w:trPr>
          <w:trHeight w:val="284"/>
        </w:trPr>
        <w:tc>
          <w:tcPr>
            <w:tcW w:w="2532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记录分隔符</w:t>
            </w:r>
          </w:p>
        </w:tc>
        <w:tc>
          <w:tcPr>
            <w:tcW w:w="2654" w:type="dxa"/>
          </w:tcPr>
          <w:p w:rsidR="008A62A8" w:rsidRDefault="008A62A8" w:rsidP="008A62A8">
            <w:pPr>
              <w:ind w:left="0"/>
            </w:pPr>
            <w:r>
              <w:t>‘</w:t>
            </w:r>
            <w:r>
              <w:rPr>
                <w:rFonts w:hint="eastAsia"/>
              </w:rPr>
              <w:t>\n</w:t>
            </w:r>
            <w:r>
              <w:t>’</w:t>
            </w:r>
            <w:r>
              <w:rPr>
                <w:rFonts w:hint="eastAsia"/>
              </w:rPr>
              <w:t xml:space="preserve"> (0x0D)</w:t>
            </w:r>
          </w:p>
        </w:tc>
        <w:tc>
          <w:tcPr>
            <w:tcW w:w="2655" w:type="dxa"/>
          </w:tcPr>
          <w:p w:rsidR="008A62A8" w:rsidRDefault="008A62A8" w:rsidP="008A62A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</w:tbl>
    <w:p w:rsidR="00075D39" w:rsidRPr="00075D39" w:rsidRDefault="00075D39" w:rsidP="00075D39"/>
    <w:p w:rsidR="00075D39" w:rsidRPr="00075D39" w:rsidRDefault="00075D39" w:rsidP="00075D39"/>
    <w:p w:rsidR="00075D39" w:rsidRDefault="00075D39" w:rsidP="00075D39">
      <w:pPr>
        <w:pStyle w:val="BodyText"/>
        <w:kinsoku w:val="0"/>
        <w:overflowPunct w:val="0"/>
        <w:spacing w:line="312" w:lineRule="exact"/>
        <w:ind w:left="613"/>
      </w:pPr>
      <w:r>
        <w:rPr>
          <w:rFonts w:hint="eastAsia"/>
        </w:rPr>
        <w:t>选项</w:t>
      </w:r>
    </w:p>
    <w:p w:rsidR="00075D39" w:rsidRDefault="00075D39" w:rsidP="00075D39">
      <w:pPr>
        <w:kinsoku w:val="0"/>
        <w:overflowPunct w:val="0"/>
        <w:spacing w:before="5" w:line="20" w:lineRule="exact"/>
        <w:rPr>
          <w:sz w:val="2"/>
          <w:szCs w:val="2"/>
        </w:rPr>
      </w:pPr>
    </w:p>
    <w:p w:rsidR="006E7F0B" w:rsidRDefault="006E7F0B" w:rsidP="004B1D72"/>
    <w:p w:rsidR="00FF0783" w:rsidRDefault="00FF0783" w:rsidP="00FF0783">
      <w:pPr>
        <w:rPr>
          <w:rFonts w:hint="eastAsia"/>
          <w:kern w:val="0"/>
          <w:sz w:val="20"/>
          <w:szCs w:val="20"/>
        </w:rPr>
      </w:pPr>
    </w:p>
    <w:p w:rsidR="008F0D70" w:rsidRPr="008F0D70" w:rsidRDefault="008F0D70" w:rsidP="00FF0783">
      <w:pPr>
        <w:rPr>
          <w:rFonts w:hint="eastAsia"/>
          <w:kern w:val="0"/>
          <w:sz w:val="20"/>
          <w:szCs w:val="20"/>
        </w:rPr>
      </w:pPr>
    </w:p>
    <w:p w:rsidR="00FF0783" w:rsidRDefault="00FF0783" w:rsidP="00FF0783">
      <w:pPr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注意</w:t>
      </w:r>
      <w:r>
        <w:rPr>
          <w:rFonts w:hint="eastAsia"/>
          <w:kern w:val="0"/>
          <w:sz w:val="20"/>
          <w:szCs w:val="20"/>
        </w:rPr>
        <w:t xml:space="preserve">: </w:t>
      </w:r>
      <w:r>
        <w:rPr>
          <w:rFonts w:hint="eastAsia"/>
          <w:kern w:val="0"/>
          <w:sz w:val="20"/>
          <w:szCs w:val="20"/>
        </w:rPr>
        <w:t>由于</w:t>
      </w:r>
      <w:r>
        <w:rPr>
          <w:rFonts w:hint="eastAsia"/>
          <w:kern w:val="0"/>
          <w:sz w:val="20"/>
          <w:szCs w:val="20"/>
        </w:rPr>
        <w:t>csv</w:t>
      </w:r>
      <w:r>
        <w:rPr>
          <w:rFonts w:hint="eastAsia"/>
          <w:kern w:val="0"/>
          <w:sz w:val="20"/>
          <w:szCs w:val="20"/>
        </w:rPr>
        <w:t>并没有数据类型区分，而</w:t>
      </w:r>
      <w:r>
        <w:rPr>
          <w:rFonts w:hint="eastAsia"/>
          <w:kern w:val="0"/>
          <w:sz w:val="20"/>
          <w:szCs w:val="20"/>
        </w:rPr>
        <w:t>sdb</w:t>
      </w:r>
      <w:r w:rsidR="008F0D70">
        <w:rPr>
          <w:rFonts w:hint="eastAsia"/>
          <w:kern w:val="0"/>
          <w:sz w:val="20"/>
          <w:szCs w:val="20"/>
        </w:rPr>
        <w:t>ex</w:t>
      </w:r>
      <w:r>
        <w:rPr>
          <w:rFonts w:hint="eastAsia"/>
          <w:kern w:val="0"/>
          <w:sz w:val="20"/>
          <w:szCs w:val="20"/>
        </w:rPr>
        <w:t>prt</w:t>
      </w:r>
      <w:r w:rsidR="008F0D70">
        <w:rPr>
          <w:rFonts w:hint="eastAsia"/>
          <w:kern w:val="0"/>
          <w:sz w:val="20"/>
          <w:szCs w:val="20"/>
        </w:rPr>
        <w:t>在导出</w:t>
      </w:r>
      <w:r>
        <w:rPr>
          <w:rFonts w:hint="eastAsia"/>
          <w:kern w:val="0"/>
          <w:sz w:val="20"/>
          <w:szCs w:val="20"/>
        </w:rPr>
        <w:t>时，需要把</w:t>
      </w:r>
      <w:r w:rsidR="008F0D70">
        <w:rPr>
          <w:rFonts w:hint="eastAsia"/>
          <w:kern w:val="0"/>
          <w:sz w:val="20"/>
          <w:szCs w:val="20"/>
        </w:rPr>
        <w:t>json</w:t>
      </w:r>
      <w:r>
        <w:rPr>
          <w:rFonts w:hint="eastAsia"/>
          <w:kern w:val="0"/>
          <w:sz w:val="20"/>
          <w:szCs w:val="20"/>
        </w:rPr>
        <w:t>转换成</w:t>
      </w:r>
      <w:r w:rsidR="008F0D70">
        <w:rPr>
          <w:rFonts w:hint="eastAsia"/>
          <w:kern w:val="0"/>
          <w:sz w:val="20"/>
          <w:szCs w:val="20"/>
        </w:rPr>
        <w:t>csv</w:t>
      </w:r>
      <w:r>
        <w:rPr>
          <w:rFonts w:hint="eastAsia"/>
          <w:kern w:val="0"/>
          <w:sz w:val="20"/>
          <w:szCs w:val="20"/>
        </w:rPr>
        <w:t>结构，</w:t>
      </w:r>
      <w:r w:rsidR="008F0D70">
        <w:rPr>
          <w:rFonts w:hint="eastAsia"/>
          <w:kern w:val="0"/>
          <w:sz w:val="20"/>
          <w:szCs w:val="20"/>
        </w:rPr>
        <w:t>csv</w:t>
      </w:r>
      <w:r>
        <w:rPr>
          <w:rFonts w:hint="eastAsia"/>
          <w:kern w:val="0"/>
          <w:sz w:val="20"/>
          <w:szCs w:val="20"/>
        </w:rPr>
        <w:t>是</w:t>
      </w:r>
      <w:r w:rsidR="008F0D70">
        <w:rPr>
          <w:rFonts w:hint="eastAsia"/>
          <w:kern w:val="0"/>
          <w:sz w:val="20"/>
          <w:szCs w:val="20"/>
        </w:rPr>
        <w:t>没</w:t>
      </w:r>
      <w:r>
        <w:rPr>
          <w:rFonts w:hint="eastAsia"/>
          <w:kern w:val="0"/>
          <w:sz w:val="20"/>
          <w:szCs w:val="20"/>
        </w:rPr>
        <w:t>有数据类型的。</w:t>
      </w:r>
    </w:p>
    <w:p w:rsidR="00FF0783" w:rsidRPr="00FF0783" w:rsidRDefault="008F0D70" w:rsidP="00FF0783">
      <w:pPr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json</w:t>
      </w:r>
      <w:r w:rsidR="00FF0783">
        <w:rPr>
          <w:rFonts w:hint="eastAsia"/>
          <w:kern w:val="0"/>
          <w:sz w:val="20"/>
          <w:szCs w:val="20"/>
        </w:rPr>
        <w:t xml:space="preserve"> </w:t>
      </w:r>
      <w:r w:rsidR="00FF0783">
        <w:rPr>
          <w:rFonts w:hint="eastAsia"/>
          <w:kern w:val="0"/>
          <w:sz w:val="20"/>
          <w:szCs w:val="20"/>
        </w:rPr>
        <w:t>转</w:t>
      </w:r>
      <w:r w:rsidR="00FF0783"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csv</w:t>
      </w:r>
      <w:r w:rsidR="00FF0783">
        <w:rPr>
          <w:rFonts w:hint="eastAsia"/>
          <w:kern w:val="0"/>
          <w:sz w:val="20"/>
          <w:szCs w:val="20"/>
        </w:rPr>
        <w:t xml:space="preserve"> </w:t>
      </w:r>
      <w:r w:rsidR="00FF0783">
        <w:rPr>
          <w:rFonts w:hint="eastAsia"/>
          <w:kern w:val="0"/>
          <w:sz w:val="20"/>
          <w:szCs w:val="20"/>
        </w:rPr>
        <w:t>数据类型：</w:t>
      </w:r>
    </w:p>
    <w:tbl>
      <w:tblPr>
        <w:tblStyle w:val="TableGrid"/>
        <w:tblW w:w="8142" w:type="dxa"/>
        <w:tblInd w:w="357" w:type="dxa"/>
        <w:tblLook w:val="04A0"/>
      </w:tblPr>
      <w:tblGrid>
        <w:gridCol w:w="2714"/>
        <w:gridCol w:w="2714"/>
        <w:gridCol w:w="2714"/>
      </w:tblGrid>
      <w:tr w:rsidR="008F0D70" w:rsidTr="008F0D70">
        <w:tc>
          <w:tcPr>
            <w:tcW w:w="2714" w:type="dxa"/>
          </w:tcPr>
          <w:p w:rsidR="008F0D70" w:rsidRPr="00DB2113" w:rsidRDefault="008F0D70" w:rsidP="00D329A1">
            <w:pPr>
              <w:ind w:left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数据</w:t>
            </w:r>
          </w:p>
        </w:tc>
        <w:tc>
          <w:tcPr>
            <w:tcW w:w="2714" w:type="dxa"/>
          </w:tcPr>
          <w:p w:rsidR="008F0D70" w:rsidRDefault="008F0D70" w:rsidP="008F0D70">
            <w:pPr>
              <w:ind w:left="0"/>
            </w:pP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ex</w:t>
            </w:r>
            <w:r>
              <w:rPr>
                <w:rFonts w:hint="eastAsia"/>
              </w:rPr>
              <w:t>prt</w:t>
            </w:r>
            <w:r>
              <w:rPr>
                <w:rFonts w:hint="eastAsia"/>
              </w:rPr>
              <w:t>自动判断的类型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数据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123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123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123.1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123.1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123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+123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-123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-123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200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2E+2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-200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-2E+2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123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数值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0123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1B463A">
            <w:pPr>
              <w:ind w:left="0"/>
            </w:pP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123a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123a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ab\</w:t>
            </w:r>
            <w:r>
              <w:t>”</w:t>
            </w:r>
            <w:r>
              <w:rPr>
                <w:rFonts w:hint="eastAsia"/>
              </w:rPr>
              <w:t>c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ab</w:t>
            </w:r>
            <w:r>
              <w:t>””</w:t>
            </w:r>
            <w:r>
              <w:rPr>
                <w:rFonts w:hint="eastAsia"/>
              </w:rPr>
              <w:t>c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{a:1}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{a:1}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[ 1, 2, 3 ]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[1,2,3]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true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true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false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false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t>“</w:t>
            </w:r>
            <w:r>
              <w:rPr>
                <w:rFonts w:hint="eastAsia"/>
              </w:rPr>
              <w:t>null</w:t>
            </w:r>
            <w:r>
              <w:t>”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t>“</w:t>
            </w:r>
            <w:r>
              <w:rPr>
                <w:rFonts w:hint="eastAsia"/>
              </w:rPr>
              <w:t>null</w:t>
            </w:r>
            <w:r>
              <w:t>”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布尔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true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布尔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false</w:t>
            </w:r>
          </w:p>
        </w:tc>
      </w:tr>
      <w:tr w:rsidR="008F0D70" w:rsidTr="008F0D70"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null</w:t>
            </w:r>
          </w:p>
        </w:tc>
        <w:tc>
          <w:tcPr>
            <w:tcW w:w="2714" w:type="dxa"/>
          </w:tcPr>
          <w:p w:rsidR="008F0D70" w:rsidRDefault="008F0D70" w:rsidP="00D329A1">
            <w:pPr>
              <w:ind w:left="0"/>
            </w:pPr>
            <w:r>
              <w:rPr>
                <w:rFonts w:hint="eastAsia"/>
              </w:rPr>
              <w:t>空</w:t>
            </w:r>
          </w:p>
        </w:tc>
        <w:tc>
          <w:tcPr>
            <w:tcW w:w="2714" w:type="dxa"/>
          </w:tcPr>
          <w:p w:rsidR="008F0D70" w:rsidRDefault="008F0D70" w:rsidP="004B1D72">
            <w:pPr>
              <w:ind w:left="0"/>
            </w:pPr>
            <w:r>
              <w:rPr>
                <w:rFonts w:hint="eastAsia"/>
              </w:rPr>
              <w:t>null</w:t>
            </w:r>
          </w:p>
        </w:tc>
      </w:tr>
    </w:tbl>
    <w:p w:rsidR="00FF0783" w:rsidRPr="00FF0783" w:rsidRDefault="00FF0783" w:rsidP="004B1D72"/>
    <w:p w:rsidR="00FF0783" w:rsidRDefault="00FF0783" w:rsidP="004B1D72"/>
    <w:p w:rsidR="00616897" w:rsidRPr="00616897" w:rsidRDefault="00616897" w:rsidP="00CC05CD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CC05CD" w:rsidRPr="00CC05CD" w:rsidRDefault="004B1D72" w:rsidP="00CC05CD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CC05CD">
      <w:pPr>
        <w:pStyle w:val="Heading3"/>
      </w:pPr>
      <w:r>
        <w:rPr>
          <w:rFonts w:hint="eastAsia"/>
        </w:rPr>
        <w:t>主要操作流程</w:t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8F0D70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E10D2" w:rsidRPr="004E10D2" w:rsidRDefault="004B1D72" w:rsidP="00CC05CD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CC05CD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CC05CD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75F9" w:rsidRDefault="001B75F9" w:rsidP="00210B6B">
      <w:r>
        <w:separator/>
      </w:r>
    </w:p>
  </w:endnote>
  <w:endnote w:type="continuationSeparator" w:id="1">
    <w:p w:rsidR="001B75F9" w:rsidRDefault="001B75F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75F9" w:rsidRDefault="001B75F9" w:rsidP="00210B6B">
      <w:r>
        <w:separator/>
      </w:r>
    </w:p>
  </w:footnote>
  <w:footnote w:type="continuationSeparator" w:id="1">
    <w:p w:rsidR="001B75F9" w:rsidRDefault="001B75F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24"/>
    <w:multiLevelType w:val="multilevel"/>
    <w:tmpl w:val="000008A7"/>
    <w:lvl w:ilvl="0">
      <w:numFmt w:val="bullet"/>
      <w:lvlText w:val="•"/>
      <w:lvlJc w:val="left"/>
      <w:pPr>
        <w:ind w:hanging="284"/>
      </w:pPr>
      <w:rPr>
        <w:rFonts w:ascii="Times New Roman" w:hAnsi="Times New Roman"/>
        <w:b w:val="0"/>
        <w:sz w:val="20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75D39"/>
    <w:rsid w:val="001B75F9"/>
    <w:rsid w:val="001C62D6"/>
    <w:rsid w:val="00210B6B"/>
    <w:rsid w:val="00257B1D"/>
    <w:rsid w:val="00286F90"/>
    <w:rsid w:val="002B0E20"/>
    <w:rsid w:val="002B0E83"/>
    <w:rsid w:val="002F2C66"/>
    <w:rsid w:val="004107D8"/>
    <w:rsid w:val="00457A1D"/>
    <w:rsid w:val="004777AE"/>
    <w:rsid w:val="004B1D72"/>
    <w:rsid w:val="004E10D2"/>
    <w:rsid w:val="00522D36"/>
    <w:rsid w:val="00616897"/>
    <w:rsid w:val="00620A11"/>
    <w:rsid w:val="006E7F0B"/>
    <w:rsid w:val="008A62A8"/>
    <w:rsid w:val="008B0448"/>
    <w:rsid w:val="008F0D70"/>
    <w:rsid w:val="00921E6C"/>
    <w:rsid w:val="00951F04"/>
    <w:rsid w:val="0099134D"/>
    <w:rsid w:val="009B35DD"/>
    <w:rsid w:val="009D4102"/>
    <w:rsid w:val="00AD1C95"/>
    <w:rsid w:val="00BC6EFD"/>
    <w:rsid w:val="00CC05CD"/>
    <w:rsid w:val="00DB2113"/>
    <w:rsid w:val="00FD27D2"/>
    <w:rsid w:val="00FF0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075D39"/>
    <w:pPr>
      <w:autoSpaceDE w:val="0"/>
      <w:autoSpaceDN w:val="0"/>
      <w:adjustRightInd w:val="0"/>
      <w:ind w:left="933"/>
      <w:jc w:val="left"/>
    </w:pPr>
    <w:rPr>
      <w:rFonts w:ascii="微软雅黑" w:eastAsia="微软雅黑" w:hAnsi="Times New Roman" w:cs="微软雅黑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75D39"/>
    <w:rPr>
      <w:rFonts w:ascii="微软雅黑" w:eastAsia="微软雅黑" w:hAnsi="Times New Roman" w:cs="微软雅黑"/>
      <w:kern w:val="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75D39"/>
    <w:pPr>
      <w:autoSpaceDE w:val="0"/>
      <w:autoSpaceDN w:val="0"/>
      <w:adjustRightInd w:val="0"/>
      <w:ind w:left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D3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39"/>
    <w:rPr>
      <w:sz w:val="16"/>
      <w:szCs w:val="16"/>
    </w:rPr>
  </w:style>
  <w:style w:type="character" w:customStyle="1" w:styleId="notetitle">
    <w:name w:val="notetitle"/>
    <w:basedOn w:val="DefaultParagraphFont"/>
    <w:rsid w:val="008A62A8"/>
  </w:style>
  <w:style w:type="character" w:customStyle="1" w:styleId="apple-converted-space">
    <w:name w:val="apple-converted-space"/>
    <w:basedOn w:val="DefaultParagraphFont"/>
    <w:rsid w:val="008A62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2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5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3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2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D0596-362D-4F86-A00F-8343A3151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jwhe</cp:lastModifiedBy>
  <cp:revision>13</cp:revision>
  <dcterms:created xsi:type="dcterms:W3CDTF">2014-01-06T08:17:00Z</dcterms:created>
  <dcterms:modified xsi:type="dcterms:W3CDTF">2014-03-31T09:24:00Z</dcterms:modified>
</cp:coreProperties>
</file>