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C3C2E" w14:textId="2364C7D4" w:rsidR="0025210A" w:rsidRPr="0025210A" w:rsidRDefault="0025210A">
      <w:pPr>
        <w:rPr>
          <w:rFonts w:ascii="Arial" w:hAnsi="Arial" w:cs="Arial"/>
          <w:b/>
          <w:bCs/>
          <w:sz w:val="28"/>
          <w:szCs w:val="28"/>
        </w:rPr>
      </w:pPr>
      <w:r w:rsidRPr="0025210A">
        <w:rPr>
          <w:rFonts w:ascii="Arial" w:hAnsi="Arial" w:cs="Arial"/>
          <w:b/>
          <w:bCs/>
          <w:sz w:val="36"/>
          <w:szCs w:val="36"/>
        </w:rPr>
        <w:t xml:space="preserve">Cloud </w:t>
      </w:r>
      <w:r>
        <w:rPr>
          <w:rFonts w:ascii="Arial" w:hAnsi="Arial" w:cs="Arial"/>
          <w:b/>
          <w:bCs/>
          <w:sz w:val="36"/>
          <w:szCs w:val="36"/>
        </w:rPr>
        <w:t>C</w:t>
      </w:r>
      <w:r w:rsidRPr="0025210A">
        <w:rPr>
          <w:rFonts w:ascii="Arial" w:hAnsi="Arial" w:cs="Arial"/>
          <w:b/>
          <w:bCs/>
          <w:sz w:val="36"/>
          <w:szCs w:val="36"/>
        </w:rPr>
        <w:t xml:space="preserve">omputing in </w:t>
      </w:r>
      <w:r>
        <w:rPr>
          <w:rFonts w:ascii="Arial" w:hAnsi="Arial" w:cs="Arial"/>
          <w:b/>
          <w:bCs/>
          <w:sz w:val="36"/>
          <w:szCs w:val="36"/>
        </w:rPr>
        <w:t>B</w:t>
      </w:r>
      <w:r w:rsidRPr="0025210A">
        <w:rPr>
          <w:rFonts w:ascii="Arial" w:hAnsi="Arial" w:cs="Arial"/>
          <w:b/>
          <w:bCs/>
          <w:sz w:val="36"/>
          <w:szCs w:val="36"/>
        </w:rPr>
        <w:t>anking</w:t>
      </w:r>
    </w:p>
    <w:p w14:paraId="4D5B008C" w14:textId="5580FB79" w:rsidR="00561F04" w:rsidRDefault="0025210A">
      <w:pPr>
        <w:rPr>
          <w:rFonts w:ascii="Arial" w:hAnsi="Arial" w:cs="Arial"/>
          <w:sz w:val="28"/>
          <w:szCs w:val="28"/>
        </w:rPr>
      </w:pPr>
      <w:r w:rsidRPr="0025210A">
        <w:rPr>
          <w:rFonts w:ascii="Arial" w:hAnsi="Arial" w:cs="Arial"/>
          <w:sz w:val="28"/>
          <w:szCs w:val="28"/>
        </w:rPr>
        <w:t>Cloud services are on-demand services that provide access to shared resources, applications, or storage over the Internet. It enables banking institutions to store &amp; process data in remote servers instead of local systems. </w:t>
      </w:r>
    </w:p>
    <w:p w14:paraId="5B39EC1A" w14:textId="77777777" w:rsidR="0025210A" w:rsidRPr="0025210A" w:rsidRDefault="0025210A" w:rsidP="0025210A">
      <w:pPr>
        <w:rPr>
          <w:rFonts w:ascii="Arial" w:hAnsi="Arial" w:cs="Arial"/>
          <w:sz w:val="28"/>
          <w:szCs w:val="28"/>
        </w:rPr>
      </w:pPr>
      <w:r w:rsidRPr="0025210A">
        <w:rPr>
          <w:rFonts w:ascii="Arial" w:hAnsi="Arial" w:cs="Arial"/>
          <w:sz w:val="28"/>
          <w:szCs w:val="28"/>
        </w:rPr>
        <w:t>Here’s some insight into cloud adoption by banks:</w:t>
      </w:r>
    </w:p>
    <w:p w14:paraId="58239A74" w14:textId="1E71F76B" w:rsidR="0025210A" w:rsidRPr="0025210A" w:rsidRDefault="0025210A" w:rsidP="0025210A">
      <w:pPr>
        <w:numPr>
          <w:ilvl w:val="0"/>
          <w:numId w:val="1"/>
        </w:numPr>
        <w:rPr>
          <w:rFonts w:ascii="Arial" w:hAnsi="Arial" w:cs="Arial"/>
          <w:sz w:val="28"/>
          <w:szCs w:val="28"/>
        </w:rPr>
      </w:pPr>
      <w:r w:rsidRPr="0025210A">
        <w:rPr>
          <w:rFonts w:ascii="Arial" w:hAnsi="Arial" w:cs="Arial"/>
          <w:sz w:val="28"/>
          <w:szCs w:val="28"/>
        </w:rPr>
        <w:t>By building its cloud, </w:t>
      </w:r>
      <w:hyperlink r:id="rId5" w:tgtFrame="_blank" w:history="1">
        <w:r w:rsidRPr="0025210A">
          <w:rPr>
            <w:rStyle w:val="Hyperlink"/>
            <w:rFonts w:ascii="Arial" w:hAnsi="Arial" w:cs="Arial"/>
            <w:color w:val="auto"/>
            <w:sz w:val="28"/>
            <w:szCs w:val="28"/>
            <w:u w:val="none"/>
          </w:rPr>
          <w:t>Bank of America has saved $2 billion annually</w:t>
        </w:r>
      </w:hyperlink>
      <w:r w:rsidRPr="0025210A">
        <w:rPr>
          <w:rFonts w:ascii="Arial" w:hAnsi="Arial" w:cs="Arial"/>
          <w:sz w:val="28"/>
          <w:szCs w:val="28"/>
        </w:rPr>
        <w:t xml:space="preserve"> (on annual infrastructure savings). It helped reduce the firm’s servers to 70,000 from 200,000 and its data </w:t>
      </w:r>
      <w:r w:rsidRPr="0025210A">
        <w:rPr>
          <w:rFonts w:ascii="Arial" w:hAnsi="Arial" w:cs="Arial"/>
          <w:sz w:val="28"/>
          <w:szCs w:val="28"/>
        </w:rPr>
        <w:t>centres</w:t>
      </w:r>
      <w:r w:rsidRPr="0025210A">
        <w:rPr>
          <w:rFonts w:ascii="Arial" w:hAnsi="Arial" w:cs="Arial"/>
          <w:sz w:val="28"/>
          <w:szCs w:val="28"/>
        </w:rPr>
        <w:t xml:space="preserve"> to 23 from 60</w:t>
      </w:r>
    </w:p>
    <w:p w14:paraId="68E93B64" w14:textId="1CCC89B0" w:rsidR="0025210A" w:rsidRPr="0025210A" w:rsidRDefault="0025210A" w:rsidP="0025210A">
      <w:pPr>
        <w:numPr>
          <w:ilvl w:val="0"/>
          <w:numId w:val="1"/>
        </w:numPr>
        <w:rPr>
          <w:rFonts w:ascii="Arial" w:hAnsi="Arial" w:cs="Arial"/>
          <w:sz w:val="28"/>
          <w:szCs w:val="28"/>
        </w:rPr>
      </w:pPr>
      <w:hyperlink r:id="rId6" w:tgtFrame="_blank" w:history="1">
        <w:r w:rsidRPr="0025210A">
          <w:rPr>
            <w:rStyle w:val="Hyperlink"/>
            <w:rFonts w:ascii="Arial" w:hAnsi="Arial" w:cs="Arial"/>
            <w:color w:val="auto"/>
            <w:sz w:val="28"/>
            <w:szCs w:val="28"/>
            <w:u w:val="none"/>
          </w:rPr>
          <w:t>Wells Fargo is leveraging MS Azure</w:t>
        </w:r>
      </w:hyperlink>
      <w:r w:rsidRPr="0025210A">
        <w:rPr>
          <w:rFonts w:ascii="Arial" w:hAnsi="Arial" w:cs="Arial"/>
          <w:sz w:val="28"/>
          <w:szCs w:val="28"/>
        </w:rPr>
        <w:t xml:space="preserve"> as part of its digital transformation focus and has moved strategic business workloads, including data </w:t>
      </w:r>
      <w:r w:rsidRPr="0025210A">
        <w:rPr>
          <w:rFonts w:ascii="Arial" w:hAnsi="Arial" w:cs="Arial"/>
          <w:sz w:val="28"/>
          <w:szCs w:val="28"/>
        </w:rPr>
        <w:t>centres</w:t>
      </w:r>
      <w:r w:rsidRPr="0025210A">
        <w:rPr>
          <w:rFonts w:ascii="Arial" w:hAnsi="Arial" w:cs="Arial"/>
          <w:sz w:val="28"/>
          <w:szCs w:val="28"/>
        </w:rPr>
        <w:t>, to the cloud</w:t>
      </w:r>
    </w:p>
    <w:p w14:paraId="1B2063FC" w14:textId="0230C554" w:rsidR="0025210A" w:rsidRPr="0055191F" w:rsidRDefault="0025210A" w:rsidP="0025210A">
      <w:pPr>
        <w:numPr>
          <w:ilvl w:val="0"/>
          <w:numId w:val="1"/>
        </w:numPr>
        <w:rPr>
          <w:rFonts w:ascii="Arial" w:hAnsi="Arial" w:cs="Arial"/>
          <w:sz w:val="28"/>
          <w:szCs w:val="28"/>
        </w:rPr>
      </w:pPr>
      <w:hyperlink r:id="rId7" w:tgtFrame="_blank" w:history="1">
        <w:r w:rsidRPr="0025210A">
          <w:rPr>
            <w:rStyle w:val="Hyperlink"/>
            <w:rFonts w:ascii="Arial" w:hAnsi="Arial" w:cs="Arial"/>
            <w:color w:val="auto"/>
            <w:sz w:val="28"/>
            <w:szCs w:val="28"/>
            <w:u w:val="none"/>
          </w:rPr>
          <w:t>Goldman Sachs uses Amazon Web Services (AWS) solutions</w:t>
        </w:r>
      </w:hyperlink>
      <w:r w:rsidRPr="0025210A">
        <w:rPr>
          <w:rFonts w:ascii="Arial" w:hAnsi="Arial" w:cs="Arial"/>
          <w:sz w:val="28"/>
          <w:szCs w:val="28"/>
        </w:rPr>
        <w:t> to transform the way it operates internally—from automated digital forensics to digital supply chain and procurement</w:t>
      </w:r>
    </w:p>
    <w:p w14:paraId="016B009B" w14:textId="1B4AAECB" w:rsidR="0025210A" w:rsidRPr="0025210A" w:rsidRDefault="0025210A" w:rsidP="0025210A">
      <w:pPr>
        <w:rPr>
          <w:rFonts w:ascii="Arial" w:hAnsi="Arial" w:cs="Arial"/>
          <w:b/>
          <w:bCs/>
          <w:sz w:val="28"/>
          <w:szCs w:val="28"/>
        </w:rPr>
      </w:pPr>
      <w:r w:rsidRPr="0025210A">
        <w:rPr>
          <w:rFonts w:ascii="Arial" w:hAnsi="Arial" w:cs="Arial"/>
          <w:b/>
          <w:bCs/>
          <w:sz w:val="28"/>
          <w:szCs w:val="28"/>
        </w:rPr>
        <w:t>Applications of Cloud Computing in the Banking Sector</w:t>
      </w:r>
    </w:p>
    <w:p w14:paraId="678E9385" w14:textId="3A54AC88" w:rsidR="0025210A" w:rsidRPr="0025210A" w:rsidRDefault="0025210A" w:rsidP="0025210A">
      <w:pPr>
        <w:rPr>
          <w:rFonts w:ascii="Arial" w:hAnsi="Arial" w:cs="Arial"/>
          <w:sz w:val="28"/>
          <w:szCs w:val="28"/>
        </w:rPr>
      </w:pPr>
      <w:r w:rsidRPr="0025210A">
        <w:rPr>
          <w:rFonts w:ascii="Arial" w:hAnsi="Arial" w:cs="Arial"/>
          <w:sz w:val="28"/>
          <w:szCs w:val="28"/>
        </w:rPr>
        <w:t xml:space="preserve">Cloud services provide easy access to storage, apps, and shared resources enabling banks to </w:t>
      </w:r>
      <w:r w:rsidRPr="0025210A">
        <w:rPr>
          <w:rFonts w:ascii="Arial" w:hAnsi="Arial" w:cs="Arial"/>
          <w:sz w:val="28"/>
          <w:szCs w:val="28"/>
        </w:rPr>
        <w:t>analyse</w:t>
      </w:r>
      <w:r w:rsidRPr="0025210A">
        <w:rPr>
          <w:rFonts w:ascii="Arial" w:hAnsi="Arial" w:cs="Arial"/>
          <w:sz w:val="28"/>
          <w:szCs w:val="28"/>
        </w:rPr>
        <w:t xml:space="preserve"> data in remote servers with faster processing speeds and enhanced security. </w:t>
      </w:r>
    </w:p>
    <w:p w14:paraId="63BE407F" w14:textId="0FD90817" w:rsidR="0025210A" w:rsidRPr="0025210A" w:rsidRDefault="0025210A" w:rsidP="0025210A">
      <w:pPr>
        <w:rPr>
          <w:rFonts w:ascii="Arial" w:hAnsi="Arial" w:cs="Arial"/>
          <w:sz w:val="28"/>
          <w:szCs w:val="28"/>
        </w:rPr>
      </w:pPr>
      <w:r w:rsidRPr="0025210A">
        <w:rPr>
          <w:rFonts w:ascii="Arial" w:hAnsi="Arial" w:cs="Arial"/>
          <w:sz w:val="28"/>
          <w:szCs w:val="28"/>
          <w:u w:val="single"/>
        </w:rPr>
        <w:t>Fraud Detection &amp; Prevention</w:t>
      </w:r>
      <w:r w:rsidRPr="0025210A">
        <w:rPr>
          <w:rFonts w:ascii="Arial" w:hAnsi="Arial" w:cs="Arial"/>
          <w:sz w:val="28"/>
          <w:szCs w:val="28"/>
        </w:rPr>
        <w:t xml:space="preserve">: Banks use cloud services to integrate fraud detection capabilities into their banking system. It enables them to </w:t>
      </w:r>
      <w:r w:rsidRPr="0025210A">
        <w:rPr>
          <w:rFonts w:ascii="Arial" w:hAnsi="Arial" w:cs="Arial"/>
          <w:sz w:val="28"/>
          <w:szCs w:val="28"/>
        </w:rPr>
        <w:t>analyse</w:t>
      </w:r>
      <w:r w:rsidRPr="0025210A">
        <w:rPr>
          <w:rFonts w:ascii="Arial" w:hAnsi="Arial" w:cs="Arial"/>
          <w:sz w:val="28"/>
          <w:szCs w:val="28"/>
        </w:rPr>
        <w:t xml:space="preserve"> massive amounts of data from several sources and detect suspicious activity in real-time to prevent bank fraud.</w:t>
      </w:r>
    </w:p>
    <w:p w14:paraId="14BD3E4D" w14:textId="06CF4FAB" w:rsidR="0025210A" w:rsidRPr="0025210A" w:rsidRDefault="0025210A" w:rsidP="0025210A">
      <w:pPr>
        <w:rPr>
          <w:rFonts w:ascii="Arial" w:hAnsi="Arial" w:cs="Arial"/>
          <w:sz w:val="28"/>
          <w:szCs w:val="28"/>
        </w:rPr>
      </w:pPr>
      <w:r w:rsidRPr="0025210A">
        <w:rPr>
          <w:rFonts w:ascii="Arial" w:hAnsi="Arial" w:cs="Arial"/>
          <w:sz w:val="28"/>
          <w:szCs w:val="28"/>
          <w:u w:val="single"/>
        </w:rPr>
        <w:t>Data Analysis</w:t>
      </w:r>
      <w:r w:rsidRPr="0025210A">
        <w:rPr>
          <w:rFonts w:ascii="Arial" w:hAnsi="Arial" w:cs="Arial"/>
          <w:sz w:val="28"/>
          <w:szCs w:val="28"/>
        </w:rPr>
        <w:t xml:space="preserve">: Banks use cloud-based analytics platforms to extract insights into customer segments, needs, patterns, and trends. Real-time data analysis lays the foundation for personalization and active engagement across touchpoints, which is impossible with legacy infrastructure. With instant access to deeper insights, banks can better understand customer pain points and buying </w:t>
      </w:r>
      <w:r w:rsidRPr="0025210A">
        <w:rPr>
          <w:rFonts w:ascii="Arial" w:hAnsi="Arial" w:cs="Arial"/>
          <w:sz w:val="28"/>
          <w:szCs w:val="28"/>
        </w:rPr>
        <w:t>behaviour</w:t>
      </w:r>
      <w:r w:rsidRPr="0025210A">
        <w:rPr>
          <w:rFonts w:ascii="Arial" w:hAnsi="Arial" w:cs="Arial"/>
          <w:sz w:val="28"/>
          <w:szCs w:val="28"/>
        </w:rPr>
        <w:t xml:space="preserve"> to build loyalty and drive conversions. Banks use cloud-based analytics platforms, like Microsoft Azure &amp; Amazon AWS</w:t>
      </w:r>
      <w:r w:rsidR="0085796F">
        <w:rPr>
          <w:rFonts w:ascii="Arial" w:hAnsi="Arial" w:cs="Arial"/>
          <w:sz w:val="28"/>
          <w:szCs w:val="28"/>
        </w:rPr>
        <w:t>.</w:t>
      </w:r>
    </w:p>
    <w:p w14:paraId="406CF010" w14:textId="3B0BD49C" w:rsidR="0025210A" w:rsidRDefault="0025210A" w:rsidP="0025210A">
      <w:pPr>
        <w:rPr>
          <w:rFonts w:ascii="Arial" w:hAnsi="Arial" w:cs="Arial"/>
          <w:sz w:val="28"/>
          <w:szCs w:val="28"/>
        </w:rPr>
      </w:pPr>
      <w:r w:rsidRPr="0025210A">
        <w:rPr>
          <w:rFonts w:ascii="Arial" w:hAnsi="Arial" w:cs="Arial"/>
          <w:sz w:val="28"/>
          <w:szCs w:val="28"/>
          <w:u w:val="single"/>
        </w:rPr>
        <w:t>Customer Relationship Management (CRM):</w:t>
      </w:r>
      <w:r w:rsidRPr="0025210A">
        <w:rPr>
          <w:rFonts w:ascii="Arial" w:hAnsi="Arial" w:cs="Arial"/>
          <w:sz w:val="28"/>
          <w:szCs w:val="28"/>
        </w:rPr>
        <w:t xml:space="preserve"> Cloud-based CRM systems enable banks to manage customer data and interactions. They allow financial institutions to keep track of all customer interactions, regardless </w:t>
      </w:r>
      <w:r w:rsidRPr="0025210A">
        <w:rPr>
          <w:rFonts w:ascii="Arial" w:hAnsi="Arial" w:cs="Arial"/>
          <w:sz w:val="28"/>
          <w:szCs w:val="28"/>
        </w:rPr>
        <w:lastRenderedPageBreak/>
        <w:t>of location or time of day. And with the right cloud strategy, banks can truly offer personalized service based on customer needs and preferences.</w:t>
      </w:r>
    </w:p>
    <w:p w14:paraId="682908C6" w14:textId="77777777" w:rsidR="0025210A" w:rsidRPr="0025210A" w:rsidRDefault="0025210A" w:rsidP="0025210A">
      <w:pPr>
        <w:rPr>
          <w:rFonts w:ascii="Arial" w:hAnsi="Arial" w:cs="Arial"/>
          <w:b/>
          <w:bCs/>
          <w:sz w:val="28"/>
          <w:szCs w:val="28"/>
        </w:rPr>
      </w:pPr>
      <w:r w:rsidRPr="0025210A">
        <w:rPr>
          <w:rFonts w:ascii="Arial" w:hAnsi="Arial" w:cs="Arial"/>
          <w:b/>
          <w:bCs/>
          <w:sz w:val="28"/>
          <w:szCs w:val="28"/>
        </w:rPr>
        <w:t>Cloud Deployment Models</w:t>
      </w:r>
    </w:p>
    <w:p w14:paraId="09428034" w14:textId="77777777" w:rsidR="0025210A" w:rsidRPr="0025210A" w:rsidRDefault="0025210A" w:rsidP="0025210A">
      <w:pPr>
        <w:rPr>
          <w:rFonts w:ascii="Arial" w:hAnsi="Arial" w:cs="Arial"/>
          <w:sz w:val="28"/>
          <w:szCs w:val="28"/>
        </w:rPr>
      </w:pPr>
      <w:r w:rsidRPr="0025210A">
        <w:rPr>
          <w:rFonts w:ascii="Arial" w:hAnsi="Arial" w:cs="Arial"/>
          <w:sz w:val="28"/>
          <w:szCs w:val="28"/>
        </w:rPr>
        <w:t xml:space="preserve">Banks using legacy systems running on an </w:t>
      </w:r>
      <w:proofErr w:type="gramStart"/>
      <w:r w:rsidRPr="0025210A">
        <w:rPr>
          <w:rFonts w:ascii="Arial" w:hAnsi="Arial" w:cs="Arial"/>
          <w:sz w:val="28"/>
          <w:szCs w:val="28"/>
        </w:rPr>
        <w:t>on-premise</w:t>
      </w:r>
      <w:proofErr w:type="gramEnd"/>
      <w:r w:rsidRPr="0025210A">
        <w:rPr>
          <w:rFonts w:ascii="Arial" w:hAnsi="Arial" w:cs="Arial"/>
          <w:sz w:val="28"/>
          <w:szCs w:val="28"/>
        </w:rPr>
        <w:t xml:space="preserve"> data </w:t>
      </w:r>
      <w:proofErr w:type="spellStart"/>
      <w:r w:rsidRPr="0025210A">
        <w:rPr>
          <w:rFonts w:ascii="Arial" w:hAnsi="Arial" w:cs="Arial"/>
          <w:sz w:val="28"/>
          <w:szCs w:val="28"/>
        </w:rPr>
        <w:t>center</w:t>
      </w:r>
      <w:proofErr w:type="spellEnd"/>
      <w:r w:rsidRPr="0025210A">
        <w:rPr>
          <w:rFonts w:ascii="Arial" w:hAnsi="Arial" w:cs="Arial"/>
          <w:sz w:val="28"/>
          <w:szCs w:val="28"/>
        </w:rPr>
        <w:t xml:space="preserve"> may find it daunting to modernize and migrate to the cloud. Fortunately, they can take an incremental approach if they don’t want to opt for an all-in-one cloud model. Banks can use a mix of hybrid and multi-cloud solutions based on their business needs, readiness, and maturity.</w:t>
      </w:r>
    </w:p>
    <w:p w14:paraId="573D106C" w14:textId="77777777" w:rsidR="0025210A" w:rsidRPr="0025210A" w:rsidRDefault="0025210A" w:rsidP="0025210A">
      <w:pPr>
        <w:numPr>
          <w:ilvl w:val="0"/>
          <w:numId w:val="2"/>
        </w:numPr>
        <w:rPr>
          <w:rFonts w:ascii="Arial" w:hAnsi="Arial" w:cs="Arial"/>
          <w:sz w:val="28"/>
          <w:szCs w:val="28"/>
        </w:rPr>
      </w:pPr>
      <w:r w:rsidRPr="0025210A">
        <w:rPr>
          <w:rFonts w:ascii="Arial" w:hAnsi="Arial" w:cs="Arial"/>
          <w:b/>
          <w:bCs/>
          <w:sz w:val="28"/>
          <w:szCs w:val="28"/>
        </w:rPr>
        <w:t>Private clouds: </w:t>
      </w:r>
      <w:r w:rsidRPr="0025210A">
        <w:rPr>
          <w:rFonts w:ascii="Arial" w:hAnsi="Arial" w:cs="Arial"/>
          <w:sz w:val="28"/>
          <w:szCs w:val="28"/>
        </w:rPr>
        <w:t>Managed &amp; governed by a third party that works in-house or the bank itself. Banks usually prefer private clouds for hosting their services as it ensures greater flexibility, security &amp; control as it is deployed within the enterprise’s firewall.</w:t>
      </w:r>
    </w:p>
    <w:p w14:paraId="5CABEEA7" w14:textId="77777777" w:rsidR="0025210A" w:rsidRPr="0025210A" w:rsidRDefault="0025210A" w:rsidP="0025210A">
      <w:pPr>
        <w:numPr>
          <w:ilvl w:val="0"/>
          <w:numId w:val="2"/>
        </w:numPr>
        <w:rPr>
          <w:rFonts w:ascii="Arial" w:hAnsi="Arial" w:cs="Arial"/>
          <w:sz w:val="28"/>
          <w:szCs w:val="28"/>
        </w:rPr>
      </w:pPr>
      <w:r w:rsidRPr="0025210A">
        <w:rPr>
          <w:rFonts w:ascii="Arial" w:hAnsi="Arial" w:cs="Arial"/>
          <w:b/>
          <w:bCs/>
          <w:sz w:val="28"/>
          <w:szCs w:val="28"/>
        </w:rPr>
        <w:t>Public clouds: </w:t>
      </w:r>
      <w:r w:rsidRPr="0025210A">
        <w:rPr>
          <w:rFonts w:ascii="Arial" w:hAnsi="Arial" w:cs="Arial"/>
          <w:sz w:val="28"/>
          <w:szCs w:val="28"/>
        </w:rPr>
        <w:t>This IT model is easily accessible to the banking sector for owning, managing &amp; sharing cloud services. Banks looking for economies of scale can opt for the public cloud.</w:t>
      </w:r>
    </w:p>
    <w:p w14:paraId="4AEF5A54" w14:textId="77777777" w:rsidR="0025210A" w:rsidRDefault="0025210A" w:rsidP="0025210A">
      <w:pPr>
        <w:numPr>
          <w:ilvl w:val="0"/>
          <w:numId w:val="2"/>
        </w:numPr>
        <w:rPr>
          <w:rFonts w:ascii="Arial" w:hAnsi="Arial" w:cs="Arial"/>
          <w:sz w:val="28"/>
          <w:szCs w:val="28"/>
        </w:rPr>
      </w:pPr>
      <w:r w:rsidRPr="0025210A">
        <w:rPr>
          <w:rFonts w:ascii="Arial" w:hAnsi="Arial" w:cs="Arial"/>
          <w:b/>
          <w:bCs/>
          <w:sz w:val="28"/>
          <w:szCs w:val="28"/>
        </w:rPr>
        <w:t>Hybrid clouds: </w:t>
      </w:r>
      <w:r w:rsidRPr="0025210A">
        <w:rPr>
          <w:rFonts w:ascii="Arial" w:hAnsi="Arial" w:cs="Arial"/>
          <w:sz w:val="28"/>
          <w:szCs w:val="28"/>
        </w:rPr>
        <w:t>Comprises the best from private and public cloud services environments that can be used separately for specific use cases. This model enables standard data management for both private and public clouds. It allows deploying the system on a private cloud while scaling with the help of a public cloud whenever needed.</w:t>
      </w:r>
    </w:p>
    <w:p w14:paraId="23A17980" w14:textId="79EC95B2" w:rsidR="0025210A" w:rsidRPr="0025210A" w:rsidRDefault="0085796F" w:rsidP="0055191F">
      <w:pPr>
        <w:jc w:val="center"/>
        <w:rPr>
          <w:rFonts w:ascii="Arial" w:hAnsi="Arial" w:cs="Arial"/>
          <w:sz w:val="28"/>
          <w:szCs w:val="28"/>
        </w:rPr>
      </w:pPr>
      <w:r w:rsidRPr="0055191F">
        <w:rPr>
          <w:rFonts w:ascii="Arial" w:hAnsi="Arial" w:cs="Arial"/>
          <w:b/>
          <w:bCs/>
          <w:sz w:val="32"/>
          <w:szCs w:val="32"/>
        </w:rPr>
        <w:t>Cloud Service and Deployment Models</w:t>
      </w:r>
      <w:r w:rsidR="0025210A" w:rsidRPr="0025210A">
        <w:rPr>
          <w:rFonts w:ascii="Arial" w:hAnsi="Arial" w:cs="Arial"/>
          <w:sz w:val="28"/>
          <w:szCs w:val="28"/>
        </w:rPr>
        <w:drawing>
          <wp:inline distT="0" distB="0" distL="0" distR="0" wp14:anchorId="442D1FC4" wp14:editId="6F68498E">
            <wp:extent cx="5431207" cy="3133725"/>
            <wp:effectExtent l="0" t="0" r="0" b="0"/>
            <wp:docPr id="824822452" name="Picture 1" descr="A diagram of a clou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22452" name="Picture 1" descr="A diagram of a cloud service&#10;&#10;Description automatically generated"/>
                    <pic:cNvPicPr/>
                  </pic:nvPicPr>
                  <pic:blipFill rotWithShape="1">
                    <a:blip r:embed="rId8"/>
                    <a:srcRect t="11462" b="7834"/>
                    <a:stretch/>
                  </pic:blipFill>
                  <pic:spPr bwMode="auto">
                    <a:xfrm>
                      <a:off x="0" y="0"/>
                      <a:ext cx="5453662" cy="3146681"/>
                    </a:xfrm>
                    <a:prstGeom prst="rect">
                      <a:avLst/>
                    </a:prstGeom>
                    <a:ln>
                      <a:noFill/>
                    </a:ln>
                    <a:extLst>
                      <a:ext uri="{53640926-AAD7-44D8-BBD7-CCE9431645EC}">
                        <a14:shadowObscured xmlns:a14="http://schemas.microsoft.com/office/drawing/2010/main"/>
                      </a:ext>
                    </a:extLst>
                  </pic:spPr>
                </pic:pic>
              </a:graphicData>
            </a:graphic>
          </wp:inline>
        </w:drawing>
      </w:r>
    </w:p>
    <w:p w14:paraId="5BC506BC" w14:textId="0480C7CA" w:rsidR="0025210A" w:rsidRPr="0055191F" w:rsidRDefault="0055191F" w:rsidP="0025210A">
      <w:pPr>
        <w:rPr>
          <w:rFonts w:ascii="Arial" w:hAnsi="Arial" w:cs="Arial"/>
          <w:sz w:val="30"/>
          <w:szCs w:val="30"/>
          <w:u w:val="single"/>
        </w:rPr>
      </w:pPr>
      <w:r w:rsidRPr="0055191F">
        <w:rPr>
          <w:rFonts w:ascii="Arial" w:hAnsi="Arial" w:cs="Arial"/>
          <w:sz w:val="30"/>
          <w:szCs w:val="30"/>
          <w:u w:val="single"/>
        </w:rPr>
        <w:lastRenderedPageBreak/>
        <w:t>The F</w:t>
      </w:r>
      <w:r w:rsidR="0025210A" w:rsidRPr="0055191F">
        <w:rPr>
          <w:rFonts w:ascii="Arial" w:hAnsi="Arial" w:cs="Arial"/>
          <w:sz w:val="30"/>
          <w:szCs w:val="30"/>
          <w:u w:val="single"/>
        </w:rPr>
        <w:t>our main types of cloud services that banks can choose from:</w:t>
      </w:r>
    </w:p>
    <w:p w14:paraId="30A0442C" w14:textId="77777777" w:rsidR="0025210A" w:rsidRPr="0025210A" w:rsidRDefault="0025210A" w:rsidP="0025210A">
      <w:pPr>
        <w:rPr>
          <w:rFonts w:ascii="Arial" w:hAnsi="Arial" w:cs="Arial"/>
          <w:sz w:val="28"/>
          <w:szCs w:val="28"/>
        </w:rPr>
      </w:pPr>
      <w:r w:rsidRPr="0025210A">
        <w:rPr>
          <w:rFonts w:ascii="Arial" w:hAnsi="Arial" w:cs="Arial"/>
          <w:b/>
          <w:bCs/>
          <w:sz w:val="28"/>
          <w:szCs w:val="28"/>
        </w:rPr>
        <w:t>Business Process-as-a-Service (</w:t>
      </w:r>
      <w:proofErr w:type="spellStart"/>
      <w:r w:rsidRPr="0025210A">
        <w:rPr>
          <w:rFonts w:ascii="Arial" w:hAnsi="Arial" w:cs="Arial"/>
          <w:b/>
          <w:bCs/>
          <w:sz w:val="28"/>
          <w:szCs w:val="28"/>
        </w:rPr>
        <w:t>BPaaS</w:t>
      </w:r>
      <w:proofErr w:type="spellEnd"/>
      <w:r w:rsidRPr="0025210A">
        <w:rPr>
          <w:rFonts w:ascii="Arial" w:hAnsi="Arial" w:cs="Arial"/>
          <w:sz w:val="28"/>
          <w:szCs w:val="28"/>
        </w:rPr>
        <w:t>) – This model is used for standard business operations such as billing, payroll and human resources.</w:t>
      </w:r>
    </w:p>
    <w:p w14:paraId="0F64242E" w14:textId="77777777" w:rsidR="0025210A" w:rsidRPr="0025210A" w:rsidRDefault="0025210A" w:rsidP="0025210A">
      <w:pPr>
        <w:rPr>
          <w:rFonts w:ascii="Arial" w:hAnsi="Arial" w:cs="Arial"/>
          <w:b/>
          <w:bCs/>
          <w:sz w:val="28"/>
          <w:szCs w:val="28"/>
        </w:rPr>
      </w:pPr>
      <w:r w:rsidRPr="0025210A">
        <w:rPr>
          <w:rFonts w:ascii="Arial" w:hAnsi="Arial" w:cs="Arial"/>
          <w:b/>
          <w:bCs/>
          <w:sz w:val="28"/>
          <w:szCs w:val="28"/>
        </w:rPr>
        <w:t>Software-as-a-Service (SaaS):</w:t>
      </w:r>
      <w:r w:rsidRPr="0025210A">
        <w:rPr>
          <w:rFonts w:ascii="Arial" w:hAnsi="Arial" w:cs="Arial"/>
          <w:sz w:val="28"/>
          <w:szCs w:val="28"/>
        </w:rPr>
        <w:t xml:space="preserve"> This cloud service consists of mission-critical business software and its corresponding data that end-users can access on their web browsers. The systems hosted on SaaS solutions include accounting &amp; invoicing, customer relationship management, </w:t>
      </w:r>
      <w:r w:rsidRPr="0025210A">
        <w:rPr>
          <w:rFonts w:ascii="Arial" w:hAnsi="Arial" w:cs="Arial"/>
          <w:b/>
          <w:bCs/>
          <w:sz w:val="28"/>
          <w:szCs w:val="28"/>
        </w:rPr>
        <w:t>content management, and service desk management.</w:t>
      </w:r>
    </w:p>
    <w:p w14:paraId="0FCCA42C" w14:textId="3A9A8288" w:rsidR="0025210A" w:rsidRPr="0025210A" w:rsidRDefault="0025210A" w:rsidP="0025210A">
      <w:pPr>
        <w:rPr>
          <w:rFonts w:ascii="Arial" w:hAnsi="Arial" w:cs="Arial"/>
          <w:sz w:val="28"/>
          <w:szCs w:val="28"/>
        </w:rPr>
      </w:pPr>
      <w:r w:rsidRPr="0025210A">
        <w:rPr>
          <w:rFonts w:ascii="Arial" w:hAnsi="Arial" w:cs="Arial"/>
          <w:b/>
          <w:bCs/>
          <w:sz w:val="28"/>
          <w:szCs w:val="28"/>
        </w:rPr>
        <w:t>Platform-as-a-Service (PaaS):</w:t>
      </w:r>
      <w:r w:rsidRPr="0025210A">
        <w:rPr>
          <w:rFonts w:ascii="Arial" w:hAnsi="Arial" w:cs="Arial"/>
          <w:sz w:val="28"/>
          <w:szCs w:val="28"/>
        </w:rPr>
        <w:t xml:space="preserve"> This service delivery model offers a comprehensive development and deployment environment. It typically includes database development, web server, operating system, interface &amp; software &amp; hardware tools for hosting cloud-enabled enterprise apps. PaaS helps streamline the development, maintenance, and support of custom apps</w:t>
      </w:r>
    </w:p>
    <w:p w14:paraId="00257EDF" w14:textId="38C2ECF3" w:rsidR="0025210A" w:rsidRDefault="0025210A" w:rsidP="0025210A">
      <w:pPr>
        <w:rPr>
          <w:rFonts w:ascii="Arial" w:hAnsi="Arial" w:cs="Arial"/>
          <w:sz w:val="28"/>
          <w:szCs w:val="28"/>
        </w:rPr>
      </w:pPr>
      <w:r w:rsidRPr="0025210A">
        <w:rPr>
          <w:rFonts w:ascii="Arial" w:hAnsi="Arial" w:cs="Arial"/>
          <w:b/>
          <w:bCs/>
          <w:sz w:val="28"/>
          <w:szCs w:val="28"/>
        </w:rPr>
        <w:t>Infrastructure-as-a-Service (IaaS):</w:t>
      </w:r>
      <w:r w:rsidRPr="0025210A">
        <w:rPr>
          <w:rFonts w:ascii="Arial" w:hAnsi="Arial" w:cs="Arial"/>
          <w:sz w:val="28"/>
          <w:szCs w:val="28"/>
        </w:rPr>
        <w:t xml:space="preserve"> This cloud service model allows banks to use virtualized computing resources, including software, servers, and data </w:t>
      </w:r>
      <w:proofErr w:type="spellStart"/>
      <w:r w:rsidRPr="0025210A">
        <w:rPr>
          <w:rFonts w:ascii="Arial" w:hAnsi="Arial" w:cs="Arial"/>
          <w:sz w:val="28"/>
          <w:szCs w:val="28"/>
        </w:rPr>
        <w:t>centers</w:t>
      </w:r>
      <w:proofErr w:type="spellEnd"/>
      <w:r w:rsidRPr="0025210A">
        <w:rPr>
          <w:rFonts w:ascii="Arial" w:hAnsi="Arial" w:cs="Arial"/>
          <w:sz w:val="28"/>
          <w:szCs w:val="28"/>
        </w:rPr>
        <w:t>, on an outsourced model instead of purchasing them.</w:t>
      </w:r>
    </w:p>
    <w:p w14:paraId="01AAC95C" w14:textId="77777777" w:rsidR="0055191F" w:rsidRDefault="0055191F" w:rsidP="0025210A">
      <w:pPr>
        <w:rPr>
          <w:rFonts w:ascii="Arial" w:hAnsi="Arial" w:cs="Arial"/>
          <w:sz w:val="28"/>
          <w:szCs w:val="28"/>
        </w:rPr>
      </w:pPr>
    </w:p>
    <w:p w14:paraId="3E3A6BA9" w14:textId="77777777" w:rsidR="0055191F" w:rsidRDefault="0055191F" w:rsidP="0025210A">
      <w:pPr>
        <w:rPr>
          <w:rFonts w:ascii="Arial" w:hAnsi="Arial" w:cs="Arial"/>
          <w:sz w:val="28"/>
          <w:szCs w:val="28"/>
        </w:rPr>
      </w:pPr>
    </w:p>
    <w:p w14:paraId="7511C4DF" w14:textId="77777777" w:rsidR="0055191F" w:rsidRDefault="0055191F" w:rsidP="0025210A">
      <w:pPr>
        <w:rPr>
          <w:rFonts w:ascii="Arial" w:hAnsi="Arial" w:cs="Arial"/>
          <w:sz w:val="28"/>
          <w:szCs w:val="28"/>
        </w:rPr>
      </w:pPr>
    </w:p>
    <w:p w14:paraId="20A9531E" w14:textId="77777777" w:rsidR="0055191F" w:rsidRDefault="0055191F" w:rsidP="0025210A">
      <w:pPr>
        <w:rPr>
          <w:rFonts w:ascii="Arial" w:hAnsi="Arial" w:cs="Arial"/>
          <w:b/>
          <w:bCs/>
          <w:sz w:val="28"/>
          <w:szCs w:val="28"/>
        </w:rPr>
      </w:pPr>
    </w:p>
    <w:p w14:paraId="11B7ACC8" w14:textId="77777777" w:rsidR="0055191F" w:rsidRDefault="0055191F" w:rsidP="0025210A">
      <w:pPr>
        <w:rPr>
          <w:rFonts w:ascii="Arial" w:hAnsi="Arial" w:cs="Arial"/>
          <w:b/>
          <w:bCs/>
          <w:sz w:val="28"/>
          <w:szCs w:val="28"/>
        </w:rPr>
      </w:pPr>
    </w:p>
    <w:p w14:paraId="2A2C2568" w14:textId="77777777" w:rsidR="0055191F" w:rsidRDefault="0055191F" w:rsidP="0025210A">
      <w:pPr>
        <w:rPr>
          <w:rFonts w:ascii="Arial" w:hAnsi="Arial" w:cs="Arial"/>
          <w:b/>
          <w:bCs/>
          <w:sz w:val="28"/>
          <w:szCs w:val="28"/>
        </w:rPr>
      </w:pPr>
    </w:p>
    <w:p w14:paraId="7B82AA37" w14:textId="77777777" w:rsidR="0055191F" w:rsidRDefault="0055191F" w:rsidP="0025210A">
      <w:pPr>
        <w:rPr>
          <w:rFonts w:ascii="Arial" w:hAnsi="Arial" w:cs="Arial"/>
          <w:b/>
          <w:bCs/>
          <w:sz w:val="28"/>
          <w:szCs w:val="28"/>
        </w:rPr>
      </w:pPr>
    </w:p>
    <w:p w14:paraId="5FE51F26" w14:textId="77777777" w:rsidR="0055191F" w:rsidRDefault="0055191F" w:rsidP="0025210A">
      <w:pPr>
        <w:rPr>
          <w:rFonts w:ascii="Arial" w:hAnsi="Arial" w:cs="Arial"/>
          <w:b/>
          <w:bCs/>
          <w:sz w:val="28"/>
          <w:szCs w:val="28"/>
        </w:rPr>
      </w:pPr>
    </w:p>
    <w:p w14:paraId="45E4BAC2" w14:textId="77777777" w:rsidR="0055191F" w:rsidRDefault="0055191F" w:rsidP="0025210A">
      <w:pPr>
        <w:rPr>
          <w:rFonts w:ascii="Arial" w:hAnsi="Arial" w:cs="Arial"/>
          <w:b/>
          <w:bCs/>
          <w:sz w:val="28"/>
          <w:szCs w:val="28"/>
        </w:rPr>
      </w:pPr>
    </w:p>
    <w:p w14:paraId="37F8A771" w14:textId="77777777" w:rsidR="0055191F" w:rsidRDefault="0055191F" w:rsidP="0025210A">
      <w:pPr>
        <w:rPr>
          <w:rFonts w:ascii="Arial" w:hAnsi="Arial" w:cs="Arial"/>
          <w:b/>
          <w:bCs/>
          <w:sz w:val="28"/>
          <w:szCs w:val="28"/>
        </w:rPr>
      </w:pPr>
    </w:p>
    <w:p w14:paraId="7D4859BE" w14:textId="77777777" w:rsidR="0055191F" w:rsidRDefault="0055191F" w:rsidP="0025210A">
      <w:pPr>
        <w:rPr>
          <w:rFonts w:ascii="Arial" w:hAnsi="Arial" w:cs="Arial"/>
          <w:b/>
          <w:bCs/>
          <w:sz w:val="28"/>
          <w:szCs w:val="28"/>
        </w:rPr>
      </w:pPr>
    </w:p>
    <w:p w14:paraId="4C8BBC40" w14:textId="77777777" w:rsidR="0055191F" w:rsidRDefault="0055191F" w:rsidP="0025210A">
      <w:pPr>
        <w:rPr>
          <w:rFonts w:ascii="Arial" w:hAnsi="Arial" w:cs="Arial"/>
          <w:b/>
          <w:bCs/>
          <w:sz w:val="28"/>
          <w:szCs w:val="28"/>
        </w:rPr>
      </w:pPr>
    </w:p>
    <w:p w14:paraId="51F82511" w14:textId="77777777" w:rsidR="0055191F" w:rsidRDefault="0055191F" w:rsidP="0025210A">
      <w:pPr>
        <w:rPr>
          <w:rFonts w:ascii="Arial" w:hAnsi="Arial" w:cs="Arial"/>
          <w:b/>
          <w:bCs/>
          <w:sz w:val="28"/>
          <w:szCs w:val="28"/>
        </w:rPr>
      </w:pPr>
    </w:p>
    <w:p w14:paraId="61C1B3B4" w14:textId="548E776B" w:rsidR="0055191F" w:rsidRDefault="0055191F" w:rsidP="0055191F">
      <w:pPr>
        <w:jc w:val="center"/>
        <w:rPr>
          <w:rFonts w:ascii="Arial" w:hAnsi="Arial" w:cs="Arial"/>
          <w:b/>
          <w:bCs/>
          <w:sz w:val="28"/>
          <w:szCs w:val="28"/>
        </w:rPr>
      </w:pPr>
      <w:r w:rsidRPr="0055191F">
        <w:rPr>
          <w:rFonts w:ascii="Arial" w:hAnsi="Arial" w:cs="Arial"/>
          <w:b/>
          <w:bCs/>
          <w:sz w:val="28"/>
          <w:szCs w:val="28"/>
        </w:rPr>
        <w:lastRenderedPageBreak/>
        <w:t>CLOUD COMPUTING BANKING MARKET</w:t>
      </w:r>
    </w:p>
    <w:p w14:paraId="3A587CB0" w14:textId="4E6C41FB" w:rsidR="0055191F" w:rsidRDefault="00304707" w:rsidP="0025210A">
      <w:pPr>
        <w:rPr>
          <w:rFonts w:ascii="Arial" w:hAnsi="Arial" w:cs="Arial"/>
          <w:b/>
          <w:bCs/>
          <w:sz w:val="28"/>
          <w:szCs w:val="28"/>
        </w:rPr>
      </w:pPr>
      <w:r w:rsidRPr="00304707">
        <w:rPr>
          <w:rFonts w:ascii="Arial" w:hAnsi="Arial" w:cs="Arial"/>
          <w:b/>
          <w:bCs/>
          <w:sz w:val="28"/>
          <w:szCs w:val="28"/>
        </w:rPr>
        <w:drawing>
          <wp:inline distT="0" distB="0" distL="0" distR="0" wp14:anchorId="07E1261A" wp14:editId="0A747B62">
            <wp:extent cx="5972175" cy="3200554"/>
            <wp:effectExtent l="0" t="0" r="0" b="0"/>
            <wp:docPr id="1955828663" name="Picture 1" descr="A graph of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8663" name="Picture 1" descr="A graph of blue and yellow bars&#10;&#10;Description automatically generated"/>
                    <pic:cNvPicPr/>
                  </pic:nvPicPr>
                  <pic:blipFill rotWithShape="1">
                    <a:blip r:embed="rId9"/>
                    <a:srcRect l="7711" t="13630" r="9491" b="17709"/>
                    <a:stretch/>
                  </pic:blipFill>
                  <pic:spPr bwMode="auto">
                    <a:xfrm>
                      <a:off x="0" y="0"/>
                      <a:ext cx="5979427" cy="3204440"/>
                    </a:xfrm>
                    <a:prstGeom prst="rect">
                      <a:avLst/>
                    </a:prstGeom>
                    <a:ln>
                      <a:noFill/>
                    </a:ln>
                    <a:extLst>
                      <a:ext uri="{53640926-AAD7-44D8-BBD7-CCE9431645EC}">
                        <a14:shadowObscured xmlns:a14="http://schemas.microsoft.com/office/drawing/2010/main"/>
                      </a:ext>
                    </a:extLst>
                  </pic:spPr>
                </pic:pic>
              </a:graphicData>
            </a:graphic>
          </wp:inline>
        </w:drawing>
      </w:r>
    </w:p>
    <w:p w14:paraId="721C5281" w14:textId="31AE1AD8" w:rsidR="0055191F" w:rsidRPr="0055191F" w:rsidRDefault="0055191F" w:rsidP="0025210A">
      <w:pPr>
        <w:rPr>
          <w:rFonts w:ascii="Arial" w:hAnsi="Arial" w:cs="Arial"/>
          <w:sz w:val="28"/>
          <w:szCs w:val="28"/>
        </w:rPr>
      </w:pPr>
      <w:r>
        <w:rPr>
          <w:rFonts w:ascii="Arial" w:hAnsi="Arial" w:cs="Arial"/>
          <w:sz w:val="28"/>
          <w:szCs w:val="28"/>
        </w:rPr>
        <w:t>The Software as a service (SaaS) segment holds the highest market share in 2022, as it provides personalized services, accelerates throughput and reduces operational costs.</w:t>
      </w:r>
    </w:p>
    <w:p w14:paraId="5DF9DFFF" w14:textId="6FB44733" w:rsidR="0025210A" w:rsidRPr="0025210A" w:rsidRDefault="0025210A" w:rsidP="0025210A">
      <w:pPr>
        <w:rPr>
          <w:rFonts w:ascii="Arial" w:hAnsi="Arial" w:cs="Arial"/>
          <w:b/>
          <w:bCs/>
          <w:sz w:val="28"/>
          <w:szCs w:val="28"/>
        </w:rPr>
      </w:pPr>
      <w:r w:rsidRPr="0025210A">
        <w:rPr>
          <w:rFonts w:ascii="Arial" w:hAnsi="Arial" w:cs="Arial"/>
          <w:b/>
          <w:bCs/>
          <w:sz w:val="28"/>
          <w:szCs w:val="28"/>
        </w:rPr>
        <w:t>Cloud Operating Models</w:t>
      </w:r>
    </w:p>
    <w:p w14:paraId="56132F93" w14:textId="77777777" w:rsidR="0025210A" w:rsidRPr="0025210A" w:rsidRDefault="0025210A" w:rsidP="0025210A">
      <w:pPr>
        <w:rPr>
          <w:rFonts w:ascii="Arial" w:hAnsi="Arial" w:cs="Arial"/>
          <w:sz w:val="28"/>
          <w:szCs w:val="28"/>
        </w:rPr>
      </w:pPr>
      <w:r w:rsidRPr="0025210A">
        <w:rPr>
          <w:rFonts w:ascii="Arial" w:hAnsi="Arial" w:cs="Arial"/>
          <w:sz w:val="28"/>
          <w:szCs w:val="28"/>
        </w:rPr>
        <w:t>Choosing a suitable delivery model with the required mix of resources and assets is vital. Rishabh Software works with global customers across the listed three operating models:</w:t>
      </w:r>
    </w:p>
    <w:p w14:paraId="3914F07F" w14:textId="3B4EEEFD" w:rsidR="0025210A" w:rsidRPr="0025210A" w:rsidRDefault="0025210A" w:rsidP="0025210A">
      <w:pPr>
        <w:numPr>
          <w:ilvl w:val="0"/>
          <w:numId w:val="3"/>
        </w:numPr>
        <w:rPr>
          <w:rFonts w:ascii="Arial" w:hAnsi="Arial" w:cs="Arial"/>
          <w:sz w:val="28"/>
          <w:szCs w:val="28"/>
        </w:rPr>
      </w:pPr>
      <w:r w:rsidRPr="0025210A">
        <w:rPr>
          <w:rFonts w:ascii="Arial" w:hAnsi="Arial" w:cs="Arial"/>
          <w:b/>
          <w:bCs/>
          <w:sz w:val="28"/>
          <w:szCs w:val="28"/>
        </w:rPr>
        <w:t>Virtual Captive:</w:t>
      </w:r>
      <w:r w:rsidRPr="0025210A">
        <w:rPr>
          <w:rFonts w:ascii="Arial" w:hAnsi="Arial" w:cs="Arial"/>
          <w:sz w:val="28"/>
          <w:szCs w:val="28"/>
        </w:rPr>
        <w:t xml:space="preserve"> This model provides a dedicated pool of experts or </w:t>
      </w:r>
      <w:r w:rsidRPr="0025210A">
        <w:rPr>
          <w:rFonts w:ascii="Arial" w:hAnsi="Arial" w:cs="Arial"/>
          <w:sz w:val="28"/>
          <w:szCs w:val="28"/>
        </w:rPr>
        <w:t>centres</w:t>
      </w:r>
      <w:r w:rsidRPr="0025210A">
        <w:rPr>
          <w:rFonts w:ascii="Arial" w:hAnsi="Arial" w:cs="Arial"/>
          <w:sz w:val="28"/>
          <w:szCs w:val="28"/>
        </w:rPr>
        <w:t xml:space="preserve"> to help with cloud operations and meet demand. It is an excellent alternative to an absolute outsourcing approach.</w:t>
      </w:r>
    </w:p>
    <w:p w14:paraId="735B06A9" w14:textId="77777777" w:rsidR="0025210A" w:rsidRPr="0025210A" w:rsidRDefault="0025210A" w:rsidP="0025210A">
      <w:pPr>
        <w:numPr>
          <w:ilvl w:val="0"/>
          <w:numId w:val="3"/>
        </w:numPr>
        <w:rPr>
          <w:rFonts w:ascii="Arial" w:hAnsi="Arial" w:cs="Arial"/>
          <w:sz w:val="28"/>
          <w:szCs w:val="28"/>
        </w:rPr>
      </w:pPr>
      <w:r w:rsidRPr="0025210A">
        <w:rPr>
          <w:rFonts w:ascii="Arial" w:hAnsi="Arial" w:cs="Arial"/>
          <w:b/>
          <w:bCs/>
          <w:sz w:val="28"/>
          <w:szCs w:val="28"/>
        </w:rPr>
        <w:t>Leverage Skilled Talent:</w:t>
      </w:r>
      <w:r w:rsidRPr="0025210A">
        <w:rPr>
          <w:rFonts w:ascii="Arial" w:hAnsi="Arial" w:cs="Arial"/>
          <w:sz w:val="28"/>
          <w:szCs w:val="28"/>
        </w:rPr>
        <w:t> Banks can achieve cloud proficiency by employing experienced people with the right skills from cloud service providers. This operating model allows banks to hire the best resources for their unique business needs and unleash new ways of working.</w:t>
      </w:r>
    </w:p>
    <w:p w14:paraId="061B6906" w14:textId="77777777" w:rsidR="0025210A" w:rsidRPr="0025210A" w:rsidRDefault="0025210A" w:rsidP="0025210A">
      <w:pPr>
        <w:numPr>
          <w:ilvl w:val="0"/>
          <w:numId w:val="3"/>
        </w:numPr>
        <w:rPr>
          <w:rFonts w:ascii="Arial" w:hAnsi="Arial" w:cs="Arial"/>
          <w:sz w:val="28"/>
          <w:szCs w:val="28"/>
        </w:rPr>
      </w:pPr>
      <w:r w:rsidRPr="0025210A">
        <w:rPr>
          <w:rFonts w:ascii="Arial" w:hAnsi="Arial" w:cs="Arial"/>
          <w:b/>
          <w:bCs/>
          <w:sz w:val="28"/>
          <w:szCs w:val="28"/>
        </w:rPr>
        <w:t>Outsourcing Vendors:</w:t>
      </w:r>
      <w:r w:rsidRPr="0025210A">
        <w:rPr>
          <w:rFonts w:ascii="Arial" w:hAnsi="Arial" w:cs="Arial"/>
          <w:sz w:val="28"/>
          <w:szCs w:val="28"/>
        </w:rPr>
        <w:t xml:space="preserve"> In this operating model, offshore </w:t>
      </w:r>
      <w:proofErr w:type="spellStart"/>
      <w:r w:rsidRPr="0025210A">
        <w:rPr>
          <w:rFonts w:ascii="Arial" w:hAnsi="Arial" w:cs="Arial"/>
          <w:sz w:val="28"/>
          <w:szCs w:val="28"/>
        </w:rPr>
        <w:t>centers</w:t>
      </w:r>
      <w:proofErr w:type="spellEnd"/>
      <w:r w:rsidRPr="0025210A">
        <w:rPr>
          <w:rFonts w:ascii="Arial" w:hAnsi="Arial" w:cs="Arial"/>
          <w:sz w:val="28"/>
          <w:szCs w:val="28"/>
        </w:rPr>
        <w:t>, facilities, and resources from third-party vendors manage operations. It blends resources and investments to cater to the services of multiple banks.</w:t>
      </w:r>
    </w:p>
    <w:p w14:paraId="6498C6BF" w14:textId="7FA22B71" w:rsidR="0025210A" w:rsidRPr="0025210A" w:rsidRDefault="0025210A" w:rsidP="0025210A">
      <w:pPr>
        <w:rPr>
          <w:rFonts w:ascii="Arial" w:hAnsi="Arial" w:cs="Arial"/>
          <w:sz w:val="28"/>
          <w:szCs w:val="28"/>
        </w:rPr>
      </w:pPr>
      <w:r w:rsidRPr="0025210A">
        <w:rPr>
          <w:rFonts w:ascii="Arial" w:hAnsi="Arial" w:cs="Arial"/>
          <w:sz w:val="28"/>
          <w:szCs w:val="28"/>
        </w:rPr>
        <w:t>.</w:t>
      </w:r>
    </w:p>
    <w:p w14:paraId="04369667" w14:textId="77777777" w:rsidR="0025210A" w:rsidRPr="0025210A" w:rsidRDefault="0025210A" w:rsidP="0025210A">
      <w:pPr>
        <w:rPr>
          <w:rFonts w:ascii="Arial" w:hAnsi="Arial" w:cs="Arial"/>
          <w:sz w:val="28"/>
          <w:szCs w:val="28"/>
        </w:rPr>
      </w:pPr>
    </w:p>
    <w:sectPr w:rsidR="0025210A" w:rsidRPr="00252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C72"/>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C3204"/>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C6BE6"/>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70558">
    <w:abstractNumId w:val="2"/>
  </w:num>
  <w:num w:numId="2" w16cid:durableId="278924511">
    <w:abstractNumId w:val="1"/>
  </w:num>
  <w:num w:numId="3" w16cid:durableId="13272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0A"/>
    <w:rsid w:val="0025210A"/>
    <w:rsid w:val="00304707"/>
    <w:rsid w:val="0055191F"/>
    <w:rsid w:val="00561F04"/>
    <w:rsid w:val="007E3B41"/>
    <w:rsid w:val="0085796F"/>
    <w:rsid w:val="00F5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DE3D"/>
  <w15:chartTrackingRefBased/>
  <w15:docId w15:val="{06C7257F-FA0B-4170-813C-A698C8CD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10A"/>
    <w:rPr>
      <w:rFonts w:eastAsiaTheme="majorEastAsia" w:cstheme="majorBidi"/>
      <w:color w:val="272727" w:themeColor="text1" w:themeTint="D8"/>
    </w:rPr>
  </w:style>
  <w:style w:type="paragraph" w:styleId="Title">
    <w:name w:val="Title"/>
    <w:basedOn w:val="Normal"/>
    <w:next w:val="Normal"/>
    <w:link w:val="TitleChar"/>
    <w:uiPriority w:val="10"/>
    <w:qFormat/>
    <w:rsid w:val="002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25210A"/>
    <w:rPr>
      <w:i/>
      <w:iCs/>
      <w:color w:val="404040" w:themeColor="text1" w:themeTint="BF"/>
    </w:rPr>
  </w:style>
  <w:style w:type="paragraph" w:styleId="ListParagraph">
    <w:name w:val="List Paragraph"/>
    <w:basedOn w:val="Normal"/>
    <w:uiPriority w:val="34"/>
    <w:qFormat/>
    <w:rsid w:val="0025210A"/>
    <w:pPr>
      <w:ind w:left="720"/>
      <w:contextualSpacing/>
    </w:pPr>
  </w:style>
  <w:style w:type="character" w:styleId="IntenseEmphasis">
    <w:name w:val="Intense Emphasis"/>
    <w:basedOn w:val="DefaultParagraphFont"/>
    <w:uiPriority w:val="21"/>
    <w:qFormat/>
    <w:rsid w:val="0025210A"/>
    <w:rPr>
      <w:i/>
      <w:iCs/>
      <w:color w:val="0F4761" w:themeColor="accent1" w:themeShade="BF"/>
    </w:rPr>
  </w:style>
  <w:style w:type="paragraph" w:styleId="IntenseQuote">
    <w:name w:val="Intense Quote"/>
    <w:basedOn w:val="Normal"/>
    <w:next w:val="Normal"/>
    <w:link w:val="IntenseQuoteChar"/>
    <w:uiPriority w:val="30"/>
    <w:qFormat/>
    <w:rsid w:val="00252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10A"/>
    <w:rPr>
      <w:i/>
      <w:iCs/>
      <w:color w:val="0F4761" w:themeColor="accent1" w:themeShade="BF"/>
    </w:rPr>
  </w:style>
  <w:style w:type="character" w:styleId="IntenseReference">
    <w:name w:val="Intense Reference"/>
    <w:basedOn w:val="DefaultParagraphFont"/>
    <w:uiPriority w:val="32"/>
    <w:qFormat/>
    <w:rsid w:val="0025210A"/>
    <w:rPr>
      <w:b/>
      <w:bCs/>
      <w:smallCaps/>
      <w:color w:val="0F4761" w:themeColor="accent1" w:themeShade="BF"/>
      <w:spacing w:val="5"/>
    </w:rPr>
  </w:style>
  <w:style w:type="character" w:styleId="Hyperlink">
    <w:name w:val="Hyperlink"/>
    <w:basedOn w:val="DefaultParagraphFont"/>
    <w:uiPriority w:val="99"/>
    <w:unhideWhenUsed/>
    <w:rsid w:val="0025210A"/>
    <w:rPr>
      <w:color w:val="467886" w:themeColor="hyperlink"/>
      <w:u w:val="single"/>
    </w:rPr>
  </w:style>
  <w:style w:type="character" w:styleId="UnresolvedMention">
    <w:name w:val="Unresolved Mention"/>
    <w:basedOn w:val="DefaultParagraphFont"/>
    <w:uiPriority w:val="99"/>
    <w:semiHidden/>
    <w:unhideWhenUsed/>
    <w:rsid w:val="0025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95241">
      <w:bodyDiv w:val="1"/>
      <w:marLeft w:val="0"/>
      <w:marRight w:val="0"/>
      <w:marTop w:val="0"/>
      <w:marBottom w:val="0"/>
      <w:divBdr>
        <w:top w:val="none" w:sz="0" w:space="0" w:color="auto"/>
        <w:left w:val="none" w:sz="0" w:space="0" w:color="auto"/>
        <w:bottom w:val="none" w:sz="0" w:space="0" w:color="auto"/>
        <w:right w:val="none" w:sz="0" w:space="0" w:color="auto"/>
      </w:divBdr>
      <w:divsChild>
        <w:div w:id="1606499553">
          <w:marLeft w:val="0"/>
          <w:marRight w:val="0"/>
          <w:marTop w:val="0"/>
          <w:marBottom w:val="525"/>
          <w:divBdr>
            <w:top w:val="none" w:sz="0" w:space="0" w:color="auto"/>
            <w:left w:val="none" w:sz="0" w:space="0" w:color="auto"/>
            <w:bottom w:val="none" w:sz="0" w:space="0" w:color="auto"/>
            <w:right w:val="none" w:sz="0" w:space="0" w:color="auto"/>
          </w:divBdr>
          <w:divsChild>
            <w:div w:id="21185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187">
      <w:bodyDiv w:val="1"/>
      <w:marLeft w:val="0"/>
      <w:marRight w:val="0"/>
      <w:marTop w:val="0"/>
      <w:marBottom w:val="0"/>
      <w:divBdr>
        <w:top w:val="none" w:sz="0" w:space="0" w:color="auto"/>
        <w:left w:val="none" w:sz="0" w:space="0" w:color="auto"/>
        <w:bottom w:val="none" w:sz="0" w:space="0" w:color="auto"/>
        <w:right w:val="none" w:sz="0" w:space="0" w:color="auto"/>
      </w:divBdr>
      <w:divsChild>
        <w:div w:id="992416457">
          <w:marLeft w:val="0"/>
          <w:marRight w:val="0"/>
          <w:marTop w:val="0"/>
          <w:marBottom w:val="525"/>
          <w:divBdr>
            <w:top w:val="none" w:sz="0" w:space="0" w:color="auto"/>
            <w:left w:val="none" w:sz="0" w:space="0" w:color="auto"/>
            <w:bottom w:val="none" w:sz="0" w:space="0" w:color="auto"/>
            <w:right w:val="none" w:sz="0" w:space="0" w:color="auto"/>
          </w:divBdr>
          <w:divsChild>
            <w:div w:id="193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385">
      <w:bodyDiv w:val="1"/>
      <w:marLeft w:val="0"/>
      <w:marRight w:val="0"/>
      <w:marTop w:val="0"/>
      <w:marBottom w:val="0"/>
      <w:divBdr>
        <w:top w:val="none" w:sz="0" w:space="0" w:color="auto"/>
        <w:left w:val="none" w:sz="0" w:space="0" w:color="auto"/>
        <w:bottom w:val="none" w:sz="0" w:space="0" w:color="auto"/>
        <w:right w:val="none" w:sz="0" w:space="0" w:color="auto"/>
      </w:divBdr>
    </w:div>
    <w:div w:id="1164248004">
      <w:bodyDiv w:val="1"/>
      <w:marLeft w:val="0"/>
      <w:marRight w:val="0"/>
      <w:marTop w:val="0"/>
      <w:marBottom w:val="0"/>
      <w:divBdr>
        <w:top w:val="none" w:sz="0" w:space="0" w:color="auto"/>
        <w:left w:val="none" w:sz="0" w:space="0" w:color="auto"/>
        <w:bottom w:val="none" w:sz="0" w:space="0" w:color="auto"/>
        <w:right w:val="none" w:sz="0" w:space="0" w:color="auto"/>
      </w:divBdr>
      <w:divsChild>
        <w:div w:id="1319263140">
          <w:marLeft w:val="0"/>
          <w:marRight w:val="0"/>
          <w:marTop w:val="0"/>
          <w:marBottom w:val="525"/>
          <w:divBdr>
            <w:top w:val="none" w:sz="0" w:space="0" w:color="auto"/>
            <w:left w:val="none" w:sz="0" w:space="0" w:color="auto"/>
            <w:bottom w:val="none" w:sz="0" w:space="0" w:color="auto"/>
            <w:right w:val="none" w:sz="0" w:space="0" w:color="auto"/>
          </w:divBdr>
          <w:divsChild>
            <w:div w:id="9315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713">
      <w:bodyDiv w:val="1"/>
      <w:marLeft w:val="0"/>
      <w:marRight w:val="0"/>
      <w:marTop w:val="0"/>
      <w:marBottom w:val="0"/>
      <w:divBdr>
        <w:top w:val="none" w:sz="0" w:space="0" w:color="auto"/>
        <w:left w:val="none" w:sz="0" w:space="0" w:color="auto"/>
        <w:bottom w:val="none" w:sz="0" w:space="0" w:color="auto"/>
        <w:right w:val="none" w:sz="0" w:space="0" w:color="auto"/>
      </w:divBdr>
    </w:div>
    <w:div w:id="1330252713">
      <w:bodyDiv w:val="1"/>
      <w:marLeft w:val="0"/>
      <w:marRight w:val="0"/>
      <w:marTop w:val="0"/>
      <w:marBottom w:val="0"/>
      <w:divBdr>
        <w:top w:val="none" w:sz="0" w:space="0" w:color="auto"/>
        <w:left w:val="none" w:sz="0" w:space="0" w:color="auto"/>
        <w:bottom w:val="none" w:sz="0" w:space="0" w:color="auto"/>
        <w:right w:val="none" w:sz="0" w:space="0" w:color="auto"/>
      </w:divBdr>
      <w:divsChild>
        <w:div w:id="860507961">
          <w:marLeft w:val="0"/>
          <w:marRight w:val="0"/>
          <w:marTop w:val="0"/>
          <w:marBottom w:val="525"/>
          <w:divBdr>
            <w:top w:val="none" w:sz="0" w:space="0" w:color="auto"/>
            <w:left w:val="none" w:sz="0" w:space="0" w:color="auto"/>
            <w:bottom w:val="none" w:sz="0" w:space="0" w:color="auto"/>
            <w:right w:val="none" w:sz="0" w:space="0" w:color="auto"/>
          </w:divBdr>
          <w:divsChild>
            <w:div w:id="1080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7370">
      <w:bodyDiv w:val="1"/>
      <w:marLeft w:val="0"/>
      <w:marRight w:val="0"/>
      <w:marTop w:val="0"/>
      <w:marBottom w:val="0"/>
      <w:divBdr>
        <w:top w:val="none" w:sz="0" w:space="0" w:color="auto"/>
        <w:left w:val="none" w:sz="0" w:space="0" w:color="auto"/>
        <w:bottom w:val="none" w:sz="0" w:space="0" w:color="auto"/>
        <w:right w:val="none" w:sz="0" w:space="0" w:color="auto"/>
      </w:divBdr>
      <w:divsChild>
        <w:div w:id="1060248437">
          <w:marLeft w:val="0"/>
          <w:marRight w:val="0"/>
          <w:marTop w:val="0"/>
          <w:marBottom w:val="525"/>
          <w:divBdr>
            <w:top w:val="none" w:sz="0" w:space="0" w:color="auto"/>
            <w:left w:val="none" w:sz="0" w:space="0" w:color="auto"/>
            <w:bottom w:val="none" w:sz="0" w:space="0" w:color="auto"/>
            <w:right w:val="none" w:sz="0" w:space="0" w:color="auto"/>
          </w:divBdr>
          <w:divsChild>
            <w:div w:id="16228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ws.amazon.com/blogs/industries/goldman-sachs-a-legacy-financial-services-firm-transforms-its-operations-on-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room.wf.com/English/news-releases/news-release-details/2021/Wells-Fargo-Announces-New-Digital-Infrastructure-Strategy-and-Strategic-Partnerships-With-Microsoft-Google-Cloud/default.aspx" TargetMode="External"/><Relationship Id="rId11" Type="http://schemas.openxmlformats.org/officeDocument/2006/relationships/theme" Target="theme/theme1.xml"/><Relationship Id="rId5" Type="http://schemas.openxmlformats.org/officeDocument/2006/relationships/hyperlink" Target="https://www.businessinsider.in/finance/news/bank-of-america-bucked-the-wall-street-trend-and-made-a-350-million-bet-on-its-own-internal-cloud-160and-the-payoff-has-been-striking/articleshow/71623072.c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2024-07-10T09:03:00Z</dcterms:created>
  <dcterms:modified xsi:type="dcterms:W3CDTF">2024-07-10T12:33:00Z</dcterms:modified>
</cp:coreProperties>
</file>