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DBF88" w14:textId="032F9F59" w:rsidR="00561F04" w:rsidRPr="00121BC9" w:rsidRDefault="002226E3">
      <w:pPr>
        <w:rPr>
          <w:rFonts w:ascii="Arial" w:hAnsi="Arial" w:cs="Arial"/>
          <w:b/>
          <w:bCs/>
          <w:sz w:val="32"/>
          <w:szCs w:val="32"/>
        </w:rPr>
      </w:pPr>
      <w:r w:rsidRPr="00121BC9">
        <w:rPr>
          <w:rFonts w:ascii="Arial" w:hAnsi="Arial" w:cs="Arial"/>
          <w:b/>
          <w:bCs/>
          <w:sz w:val="32"/>
          <w:szCs w:val="32"/>
        </w:rPr>
        <w:t>Small Business Banking</w:t>
      </w:r>
    </w:p>
    <w:p w14:paraId="65667108" w14:textId="356F070A" w:rsidR="002226E3" w:rsidRPr="002226E3" w:rsidRDefault="002226E3" w:rsidP="002226E3">
      <w:pPr>
        <w:rPr>
          <w:rFonts w:ascii="Arial" w:hAnsi="Arial" w:cs="Arial"/>
          <w:sz w:val="28"/>
          <w:szCs w:val="28"/>
        </w:rPr>
      </w:pPr>
      <w:r w:rsidRPr="002226E3">
        <w:rPr>
          <w:rFonts w:ascii="Arial" w:hAnsi="Arial" w:cs="Arial"/>
          <w:sz w:val="28"/>
          <w:szCs w:val="28"/>
        </w:rPr>
        <w:t>Many </w:t>
      </w:r>
      <w:hyperlink r:id="rId5" w:history="1">
        <w:r w:rsidRPr="002226E3">
          <w:rPr>
            <w:rStyle w:val="Hyperlink"/>
            <w:rFonts w:ascii="Arial" w:hAnsi="Arial" w:cs="Arial"/>
            <w:color w:val="auto"/>
            <w:sz w:val="28"/>
            <w:szCs w:val="28"/>
            <w:u w:val="none"/>
          </w:rPr>
          <w:t>small businesses </w:t>
        </w:r>
      </w:hyperlink>
      <w:r w:rsidRPr="002226E3">
        <w:rPr>
          <w:rFonts w:ascii="Arial" w:hAnsi="Arial" w:cs="Arial"/>
          <w:sz w:val="28"/>
          <w:szCs w:val="28"/>
        </w:rPr>
        <w:t>use the same account for personal and business transactions. While it seems more manageable, the truth is that it makes tracking finances and managing end-of-year taxes much more difficult.</w:t>
      </w:r>
    </w:p>
    <w:p w14:paraId="518E1CB7" w14:textId="556BD5FD" w:rsidR="002226E3" w:rsidRPr="002226E3" w:rsidRDefault="002226E3">
      <w:pPr>
        <w:rPr>
          <w:rFonts w:ascii="Arial" w:hAnsi="Arial" w:cs="Arial"/>
          <w:sz w:val="28"/>
          <w:szCs w:val="28"/>
        </w:rPr>
      </w:pPr>
      <w:r w:rsidRPr="002226E3">
        <w:rPr>
          <w:rFonts w:ascii="Arial" w:hAnsi="Arial" w:cs="Arial"/>
          <w:sz w:val="28"/>
          <w:szCs w:val="28"/>
        </w:rPr>
        <w:t xml:space="preserve">No matter the size of business, </w:t>
      </w:r>
      <w:r>
        <w:rPr>
          <w:rFonts w:ascii="Arial" w:hAnsi="Arial" w:cs="Arial"/>
          <w:sz w:val="28"/>
          <w:szCs w:val="28"/>
        </w:rPr>
        <w:t>they</w:t>
      </w:r>
      <w:r w:rsidRPr="002226E3">
        <w:rPr>
          <w:rFonts w:ascii="Arial" w:hAnsi="Arial" w:cs="Arial"/>
          <w:sz w:val="28"/>
          <w:szCs w:val="28"/>
        </w:rPr>
        <w:t xml:space="preserve"> should never combine </w:t>
      </w:r>
      <w:r>
        <w:rPr>
          <w:rFonts w:ascii="Arial" w:hAnsi="Arial" w:cs="Arial"/>
          <w:sz w:val="28"/>
          <w:szCs w:val="28"/>
        </w:rPr>
        <w:t>their</w:t>
      </w:r>
      <w:r w:rsidRPr="002226E3">
        <w:rPr>
          <w:rFonts w:ascii="Arial" w:hAnsi="Arial" w:cs="Arial"/>
          <w:sz w:val="28"/>
          <w:szCs w:val="28"/>
        </w:rPr>
        <w:t xml:space="preserve"> business banks account with personal bank account. Besides making organizing</w:t>
      </w:r>
      <w:r>
        <w:rPr>
          <w:rFonts w:ascii="Arial" w:hAnsi="Arial" w:cs="Arial"/>
          <w:sz w:val="28"/>
          <w:szCs w:val="28"/>
        </w:rPr>
        <w:t xml:space="preserve"> &amp;</w:t>
      </w:r>
      <w:r w:rsidRPr="002226E3">
        <w:rPr>
          <w:rFonts w:ascii="Arial" w:hAnsi="Arial" w:cs="Arial"/>
          <w:sz w:val="28"/>
          <w:szCs w:val="28"/>
        </w:rPr>
        <w:t xml:space="preserve"> transactions more challenging, </w:t>
      </w:r>
      <w:r>
        <w:rPr>
          <w:rFonts w:ascii="Arial" w:hAnsi="Arial" w:cs="Arial"/>
          <w:sz w:val="28"/>
          <w:szCs w:val="28"/>
        </w:rPr>
        <w:t>they</w:t>
      </w:r>
      <w:r w:rsidRPr="002226E3">
        <w:rPr>
          <w:rFonts w:ascii="Arial" w:hAnsi="Arial" w:cs="Arial"/>
          <w:sz w:val="28"/>
          <w:szCs w:val="28"/>
        </w:rPr>
        <w:t>’ll also miss out on benefits like discounted interest rates and higher percent cashback.</w:t>
      </w:r>
    </w:p>
    <w:p w14:paraId="07A23F2E" w14:textId="643D213C" w:rsidR="002226E3" w:rsidRDefault="002226E3">
      <w:pPr>
        <w:rPr>
          <w:rFonts w:ascii="Arial" w:hAnsi="Arial" w:cs="Arial"/>
          <w:sz w:val="28"/>
          <w:szCs w:val="28"/>
        </w:rPr>
      </w:pPr>
      <w:r w:rsidRPr="002226E3">
        <w:rPr>
          <w:rFonts w:ascii="Arial" w:hAnsi="Arial" w:cs="Arial"/>
          <w:sz w:val="28"/>
          <w:szCs w:val="28"/>
          <w:u w:val="single"/>
        </w:rPr>
        <w:t>Small business banking</w:t>
      </w:r>
      <w:r w:rsidRPr="002226E3">
        <w:rPr>
          <w:rFonts w:ascii="Arial" w:hAnsi="Arial" w:cs="Arial"/>
          <w:sz w:val="28"/>
          <w:szCs w:val="28"/>
        </w:rPr>
        <w:t xml:space="preserve"> refers to banking services and products designed for small and medium-sized businesses. Banks and credit unions often have special divisions just for their small business clients.</w:t>
      </w:r>
    </w:p>
    <w:p w14:paraId="6825A112" w14:textId="635D03F7" w:rsidR="002226E3" w:rsidRDefault="002226E3" w:rsidP="002226E3">
      <w:pPr>
        <w:rPr>
          <w:rFonts w:ascii="Arial" w:hAnsi="Arial" w:cs="Arial"/>
          <w:sz w:val="28"/>
          <w:szCs w:val="28"/>
        </w:rPr>
      </w:pPr>
      <w:r w:rsidRPr="002226E3">
        <w:rPr>
          <w:rFonts w:ascii="Arial" w:hAnsi="Arial" w:cs="Arial"/>
          <w:sz w:val="28"/>
          <w:szCs w:val="28"/>
        </w:rPr>
        <w:t xml:space="preserve">Small business banking is meant to address the tasks </w:t>
      </w:r>
      <w:r>
        <w:rPr>
          <w:rFonts w:ascii="Arial" w:hAnsi="Arial" w:cs="Arial"/>
          <w:sz w:val="28"/>
          <w:szCs w:val="28"/>
        </w:rPr>
        <w:t>that</w:t>
      </w:r>
      <w:r w:rsidRPr="002226E3">
        <w:rPr>
          <w:rFonts w:ascii="Arial" w:hAnsi="Arial" w:cs="Arial"/>
          <w:sz w:val="28"/>
          <w:szCs w:val="28"/>
        </w:rPr>
        <w:t xml:space="preserve"> need to handle </w:t>
      </w:r>
      <w:proofErr w:type="gramStart"/>
      <w:r w:rsidRPr="002226E3">
        <w:rPr>
          <w:rFonts w:ascii="Arial" w:hAnsi="Arial" w:cs="Arial"/>
          <w:sz w:val="28"/>
          <w:szCs w:val="28"/>
        </w:rPr>
        <w:t>in order to</w:t>
      </w:r>
      <w:proofErr w:type="gramEnd"/>
      <w:r w:rsidRPr="002226E3">
        <w:rPr>
          <w:rFonts w:ascii="Arial" w:hAnsi="Arial" w:cs="Arial"/>
          <w:sz w:val="28"/>
          <w:szCs w:val="28"/>
        </w:rPr>
        <w:t xml:space="preserve"> keep </w:t>
      </w:r>
      <w:r>
        <w:rPr>
          <w:rFonts w:ascii="Arial" w:hAnsi="Arial" w:cs="Arial"/>
          <w:sz w:val="28"/>
          <w:szCs w:val="28"/>
        </w:rPr>
        <w:t>the</w:t>
      </w:r>
      <w:r w:rsidRPr="002226E3">
        <w:rPr>
          <w:rFonts w:ascii="Arial" w:hAnsi="Arial" w:cs="Arial"/>
          <w:sz w:val="28"/>
          <w:szCs w:val="28"/>
        </w:rPr>
        <w:t xml:space="preserve"> business running smoothly daily, weekly, and monthly, while also helping </w:t>
      </w:r>
      <w:r>
        <w:rPr>
          <w:rFonts w:ascii="Arial" w:hAnsi="Arial" w:cs="Arial"/>
          <w:sz w:val="28"/>
          <w:szCs w:val="28"/>
        </w:rPr>
        <w:t>to</w:t>
      </w:r>
      <w:r w:rsidRPr="002226E3">
        <w:rPr>
          <w:rFonts w:ascii="Arial" w:hAnsi="Arial" w:cs="Arial"/>
          <w:sz w:val="28"/>
          <w:szCs w:val="28"/>
        </w:rPr>
        <w:t xml:space="preserve"> plan for the longer term.</w:t>
      </w:r>
    </w:p>
    <w:p w14:paraId="699A99DB" w14:textId="122D3B75" w:rsidR="00121BC9" w:rsidRPr="002226E3" w:rsidRDefault="00121BC9" w:rsidP="002226E3">
      <w:pPr>
        <w:rPr>
          <w:rFonts w:ascii="Arial" w:hAnsi="Arial" w:cs="Arial"/>
          <w:b/>
          <w:bCs/>
          <w:sz w:val="28"/>
          <w:szCs w:val="28"/>
        </w:rPr>
      </w:pPr>
      <w:r w:rsidRPr="00121BC9">
        <w:rPr>
          <w:rFonts w:ascii="Arial" w:hAnsi="Arial" w:cs="Arial"/>
          <w:b/>
          <w:bCs/>
          <w:sz w:val="28"/>
          <w:szCs w:val="28"/>
        </w:rPr>
        <w:t>Types of services business banks offer</w:t>
      </w:r>
    </w:p>
    <w:p w14:paraId="7BA0EE7E" w14:textId="77777777" w:rsidR="00121BC9" w:rsidRPr="00121BC9" w:rsidRDefault="00121BC9" w:rsidP="00121BC9">
      <w:pPr>
        <w:rPr>
          <w:rFonts w:ascii="Arial" w:hAnsi="Arial" w:cs="Arial"/>
          <w:b/>
          <w:bCs/>
          <w:sz w:val="28"/>
          <w:szCs w:val="28"/>
        </w:rPr>
      </w:pPr>
      <w:r w:rsidRPr="00121BC9">
        <w:rPr>
          <w:rFonts w:ascii="Arial" w:hAnsi="Arial" w:cs="Arial"/>
          <w:b/>
          <w:bCs/>
          <w:sz w:val="28"/>
          <w:szCs w:val="28"/>
        </w:rPr>
        <w:t>Bank financing</w:t>
      </w:r>
    </w:p>
    <w:p w14:paraId="67EA4A43" w14:textId="534A4BBD" w:rsidR="00121BC9" w:rsidRPr="00121BC9" w:rsidRDefault="00121BC9" w:rsidP="00121BC9">
      <w:pPr>
        <w:rPr>
          <w:rFonts w:ascii="Arial" w:hAnsi="Arial" w:cs="Arial"/>
          <w:sz w:val="28"/>
          <w:szCs w:val="28"/>
        </w:rPr>
      </w:pPr>
      <w:r w:rsidRPr="00121BC9">
        <w:rPr>
          <w:rFonts w:ascii="Arial" w:hAnsi="Arial" w:cs="Arial"/>
          <w:sz w:val="28"/>
          <w:szCs w:val="28"/>
        </w:rPr>
        <w:t>Financing is one of the most popular banking services among business owners. Financing assists company’s growth and development by providing the needed resources to expand.</w:t>
      </w:r>
    </w:p>
    <w:p w14:paraId="222FDB29" w14:textId="28A64360" w:rsidR="00121BC9" w:rsidRPr="00121BC9" w:rsidRDefault="00121BC9" w:rsidP="00121BC9">
      <w:pPr>
        <w:rPr>
          <w:rFonts w:ascii="Arial" w:hAnsi="Arial" w:cs="Arial"/>
          <w:sz w:val="28"/>
          <w:szCs w:val="28"/>
        </w:rPr>
      </w:pPr>
      <w:r>
        <w:rPr>
          <w:rFonts w:ascii="Arial" w:hAnsi="Arial" w:cs="Arial"/>
          <w:sz w:val="28"/>
          <w:szCs w:val="28"/>
        </w:rPr>
        <w:t xml:space="preserve">To </w:t>
      </w:r>
      <w:r w:rsidRPr="00121BC9">
        <w:rPr>
          <w:rFonts w:ascii="Arial" w:hAnsi="Arial" w:cs="Arial"/>
          <w:sz w:val="28"/>
          <w:szCs w:val="28"/>
        </w:rPr>
        <w:t xml:space="preserve">use the funding to expand </w:t>
      </w:r>
      <w:r>
        <w:rPr>
          <w:rFonts w:ascii="Arial" w:hAnsi="Arial" w:cs="Arial"/>
          <w:sz w:val="28"/>
          <w:szCs w:val="28"/>
        </w:rPr>
        <w:t>the</w:t>
      </w:r>
      <w:r w:rsidRPr="00121BC9">
        <w:rPr>
          <w:rFonts w:ascii="Arial" w:hAnsi="Arial" w:cs="Arial"/>
          <w:sz w:val="28"/>
          <w:szCs w:val="28"/>
        </w:rPr>
        <w:t xml:space="preserve"> business by purchasing products such as inventory, machinery, or other equipment. Bank finance can also help </w:t>
      </w:r>
      <w:r>
        <w:rPr>
          <w:rFonts w:ascii="Arial" w:hAnsi="Arial" w:cs="Arial"/>
          <w:sz w:val="28"/>
          <w:szCs w:val="28"/>
        </w:rPr>
        <w:t>to</w:t>
      </w:r>
      <w:r w:rsidRPr="00121BC9">
        <w:rPr>
          <w:rFonts w:ascii="Arial" w:hAnsi="Arial" w:cs="Arial"/>
          <w:sz w:val="28"/>
          <w:szCs w:val="28"/>
        </w:rPr>
        <w:t xml:space="preserve"> pay employees on time, repair or improve building, and attend to customers’ needs.</w:t>
      </w:r>
    </w:p>
    <w:p w14:paraId="20F7802C" w14:textId="77777777" w:rsidR="00121BC9" w:rsidRPr="00121BC9" w:rsidRDefault="00121BC9" w:rsidP="00121BC9">
      <w:pPr>
        <w:rPr>
          <w:rFonts w:ascii="Arial" w:hAnsi="Arial" w:cs="Arial"/>
          <w:b/>
          <w:bCs/>
          <w:sz w:val="28"/>
          <w:szCs w:val="28"/>
        </w:rPr>
      </w:pPr>
      <w:r w:rsidRPr="00121BC9">
        <w:rPr>
          <w:rFonts w:ascii="Arial" w:hAnsi="Arial" w:cs="Arial"/>
          <w:b/>
          <w:bCs/>
          <w:sz w:val="28"/>
          <w:szCs w:val="28"/>
        </w:rPr>
        <w:t>Cash management</w:t>
      </w:r>
    </w:p>
    <w:p w14:paraId="51FCEE60" w14:textId="53EAC4C7" w:rsidR="00121BC9" w:rsidRPr="00121BC9" w:rsidRDefault="00121BC9" w:rsidP="00121BC9">
      <w:pPr>
        <w:rPr>
          <w:rFonts w:ascii="Arial" w:hAnsi="Arial" w:cs="Arial"/>
          <w:sz w:val="28"/>
          <w:szCs w:val="28"/>
        </w:rPr>
      </w:pPr>
      <w:r w:rsidRPr="00121BC9">
        <w:rPr>
          <w:rFonts w:ascii="Arial" w:hAnsi="Arial" w:cs="Arial"/>
          <w:sz w:val="28"/>
          <w:szCs w:val="28"/>
        </w:rPr>
        <w:t>A cash management account is a business bank product that assists in controlling cash flow. Cash management accounts help</w:t>
      </w:r>
      <w:r>
        <w:rPr>
          <w:rFonts w:ascii="Arial" w:hAnsi="Arial" w:cs="Arial"/>
          <w:sz w:val="28"/>
          <w:szCs w:val="28"/>
        </w:rPr>
        <w:t>s to</w:t>
      </w:r>
      <w:r w:rsidRPr="00121BC9">
        <w:rPr>
          <w:rFonts w:ascii="Arial" w:hAnsi="Arial" w:cs="Arial"/>
          <w:sz w:val="28"/>
          <w:szCs w:val="28"/>
        </w:rPr>
        <w:t xml:space="preserve"> reduce the time it takes to send and receive payments, track </w:t>
      </w:r>
      <w:hyperlink r:id="rId6" w:history="1">
        <w:r w:rsidRPr="00121BC9">
          <w:rPr>
            <w:rStyle w:val="Hyperlink"/>
            <w:rFonts w:ascii="Arial" w:hAnsi="Arial" w:cs="Arial"/>
            <w:color w:val="auto"/>
            <w:sz w:val="28"/>
            <w:szCs w:val="28"/>
            <w:u w:val="none"/>
          </w:rPr>
          <w:t>accounts payable</w:t>
        </w:r>
      </w:hyperlink>
      <w:r w:rsidRPr="00121BC9">
        <w:rPr>
          <w:rFonts w:ascii="Arial" w:hAnsi="Arial" w:cs="Arial"/>
          <w:sz w:val="28"/>
          <w:szCs w:val="28"/>
        </w:rPr>
        <w:t xml:space="preserve">, and monitor the minimum balance in </w:t>
      </w:r>
      <w:r>
        <w:rPr>
          <w:rFonts w:ascii="Arial" w:hAnsi="Arial" w:cs="Arial"/>
          <w:sz w:val="28"/>
          <w:szCs w:val="28"/>
        </w:rPr>
        <w:t>the</w:t>
      </w:r>
      <w:r w:rsidRPr="00121BC9">
        <w:rPr>
          <w:rFonts w:ascii="Arial" w:hAnsi="Arial" w:cs="Arial"/>
          <w:sz w:val="28"/>
          <w:szCs w:val="28"/>
        </w:rPr>
        <w:t xml:space="preserve"> business checking account.</w:t>
      </w:r>
    </w:p>
    <w:p w14:paraId="6F51C345" w14:textId="5141C5BD" w:rsidR="00121BC9" w:rsidRPr="00121BC9" w:rsidRDefault="00121BC9" w:rsidP="00121BC9">
      <w:pPr>
        <w:rPr>
          <w:rFonts w:ascii="Arial" w:hAnsi="Arial" w:cs="Arial"/>
          <w:sz w:val="28"/>
          <w:szCs w:val="28"/>
        </w:rPr>
      </w:pPr>
      <w:r w:rsidRPr="00121BC9">
        <w:rPr>
          <w:rFonts w:ascii="Arial" w:hAnsi="Arial" w:cs="Arial"/>
          <w:sz w:val="28"/>
          <w:szCs w:val="28"/>
        </w:rPr>
        <w:t>Cash management services include access to Automated Clearing House (ACH) and electronic funds transfer services that help speed up the processing of payments. These services are essential because they allow to predict when incoming cash will arrive.</w:t>
      </w:r>
    </w:p>
    <w:p w14:paraId="2EBD2B93" w14:textId="77777777" w:rsidR="00121BC9" w:rsidRPr="00121BC9" w:rsidRDefault="00121BC9" w:rsidP="00121BC9">
      <w:pPr>
        <w:rPr>
          <w:rFonts w:ascii="Arial" w:hAnsi="Arial" w:cs="Arial"/>
          <w:b/>
          <w:bCs/>
          <w:sz w:val="28"/>
          <w:szCs w:val="28"/>
        </w:rPr>
      </w:pPr>
      <w:r w:rsidRPr="00121BC9">
        <w:rPr>
          <w:rFonts w:ascii="Arial" w:hAnsi="Arial" w:cs="Arial"/>
          <w:b/>
          <w:bCs/>
          <w:sz w:val="28"/>
          <w:szCs w:val="28"/>
        </w:rPr>
        <w:t>Global commerce</w:t>
      </w:r>
    </w:p>
    <w:p w14:paraId="2A3D6378" w14:textId="7A348442" w:rsidR="00121BC9" w:rsidRPr="00121BC9" w:rsidRDefault="00121BC9" w:rsidP="00121BC9">
      <w:pPr>
        <w:rPr>
          <w:rFonts w:ascii="Arial" w:hAnsi="Arial" w:cs="Arial"/>
          <w:sz w:val="28"/>
          <w:szCs w:val="28"/>
        </w:rPr>
      </w:pPr>
      <w:r w:rsidRPr="00121BC9">
        <w:rPr>
          <w:rFonts w:ascii="Arial" w:hAnsi="Arial" w:cs="Arial"/>
          <w:sz w:val="28"/>
          <w:szCs w:val="28"/>
        </w:rPr>
        <w:lastRenderedPageBreak/>
        <w:t>A global commerce business bank account helps manage invoicing, payments, and financial transactions across different countries. This service also covers businesses from fluctuating exchange rates and trade barriers.</w:t>
      </w:r>
    </w:p>
    <w:p w14:paraId="101DCDDC" w14:textId="77777777" w:rsidR="00121BC9" w:rsidRPr="00121BC9" w:rsidRDefault="00121BC9" w:rsidP="00121BC9">
      <w:pPr>
        <w:rPr>
          <w:rFonts w:ascii="Arial" w:hAnsi="Arial" w:cs="Arial"/>
          <w:b/>
          <w:bCs/>
          <w:sz w:val="28"/>
          <w:szCs w:val="28"/>
        </w:rPr>
      </w:pPr>
      <w:r w:rsidRPr="00121BC9">
        <w:rPr>
          <w:rFonts w:ascii="Arial" w:hAnsi="Arial" w:cs="Arial"/>
          <w:b/>
          <w:bCs/>
          <w:sz w:val="28"/>
          <w:szCs w:val="28"/>
        </w:rPr>
        <w:t>Credit</w:t>
      </w:r>
    </w:p>
    <w:p w14:paraId="626F2D89" w14:textId="2124E1F4" w:rsidR="00121BC9" w:rsidRPr="00121BC9" w:rsidRDefault="00121BC9" w:rsidP="00121BC9">
      <w:pPr>
        <w:rPr>
          <w:rFonts w:ascii="Arial" w:hAnsi="Arial" w:cs="Arial"/>
          <w:sz w:val="28"/>
          <w:szCs w:val="28"/>
        </w:rPr>
      </w:pPr>
      <w:r w:rsidRPr="00121BC9">
        <w:rPr>
          <w:rFonts w:ascii="Arial" w:hAnsi="Arial" w:cs="Arial"/>
          <w:sz w:val="28"/>
          <w:szCs w:val="28"/>
        </w:rPr>
        <w:t>When business needs additional financing, apply for a </w:t>
      </w:r>
      <w:hyperlink r:id="rId7" w:history="1">
        <w:r w:rsidRPr="00121BC9">
          <w:rPr>
            <w:rStyle w:val="Hyperlink"/>
            <w:rFonts w:ascii="Arial" w:hAnsi="Arial" w:cs="Arial"/>
            <w:color w:val="auto"/>
            <w:sz w:val="28"/>
            <w:szCs w:val="28"/>
            <w:u w:val="none"/>
          </w:rPr>
          <w:t>business line of credit</w:t>
        </w:r>
      </w:hyperlink>
      <w:r w:rsidRPr="00121BC9">
        <w:rPr>
          <w:rFonts w:ascii="Arial" w:hAnsi="Arial" w:cs="Arial"/>
          <w:sz w:val="28"/>
          <w:szCs w:val="28"/>
        </w:rPr>
        <w:t>. Lines of credit usually have a higher interest rate than a business loan, but the pro is that you can access it quickly if you’re in a pinch.</w:t>
      </w:r>
    </w:p>
    <w:p w14:paraId="5E32DEF2" w14:textId="77777777" w:rsidR="00121BC9" w:rsidRPr="00121BC9" w:rsidRDefault="00121BC9" w:rsidP="00121BC9">
      <w:pPr>
        <w:rPr>
          <w:rFonts w:ascii="Arial" w:hAnsi="Arial" w:cs="Arial"/>
          <w:b/>
          <w:bCs/>
          <w:sz w:val="28"/>
          <w:szCs w:val="28"/>
        </w:rPr>
      </w:pPr>
      <w:r w:rsidRPr="00121BC9">
        <w:rPr>
          <w:rFonts w:ascii="Arial" w:hAnsi="Arial" w:cs="Arial"/>
          <w:b/>
          <w:bCs/>
          <w:sz w:val="28"/>
          <w:szCs w:val="28"/>
        </w:rPr>
        <w:t>Deposits</w:t>
      </w:r>
    </w:p>
    <w:p w14:paraId="609FE59E" w14:textId="77777777" w:rsidR="00121BC9" w:rsidRPr="00121BC9" w:rsidRDefault="00121BC9" w:rsidP="00121BC9">
      <w:pPr>
        <w:rPr>
          <w:rFonts w:ascii="Arial" w:hAnsi="Arial" w:cs="Arial"/>
          <w:sz w:val="28"/>
          <w:szCs w:val="28"/>
        </w:rPr>
      </w:pPr>
      <w:r w:rsidRPr="00121BC9">
        <w:rPr>
          <w:rFonts w:ascii="Arial" w:hAnsi="Arial" w:cs="Arial"/>
          <w:sz w:val="28"/>
          <w:szCs w:val="28"/>
        </w:rPr>
        <w:t>A business bank account can hold funds that customers, employees, and investors deposit. You’ll receive a </w:t>
      </w:r>
      <w:hyperlink r:id="rId8" w:history="1">
        <w:r w:rsidRPr="00121BC9">
          <w:rPr>
            <w:rStyle w:val="Hyperlink"/>
            <w:rFonts w:ascii="Arial" w:hAnsi="Arial" w:cs="Arial"/>
            <w:color w:val="auto"/>
            <w:sz w:val="28"/>
            <w:szCs w:val="28"/>
            <w:u w:val="none"/>
          </w:rPr>
          <w:t>statement </w:t>
        </w:r>
      </w:hyperlink>
      <w:r w:rsidRPr="00121BC9">
        <w:rPr>
          <w:rFonts w:ascii="Arial" w:hAnsi="Arial" w:cs="Arial"/>
          <w:sz w:val="28"/>
          <w:szCs w:val="28"/>
        </w:rPr>
        <w:t>of your deposits regularly and electronic statements that include transactions, balances, and transactions on websites.</w:t>
      </w:r>
    </w:p>
    <w:p w14:paraId="7138DA54" w14:textId="77777777" w:rsidR="00121BC9" w:rsidRPr="00121BC9" w:rsidRDefault="00121BC9" w:rsidP="00121BC9">
      <w:pPr>
        <w:rPr>
          <w:rFonts w:ascii="Arial" w:hAnsi="Arial" w:cs="Arial"/>
          <w:sz w:val="28"/>
          <w:szCs w:val="28"/>
        </w:rPr>
      </w:pPr>
      <w:r w:rsidRPr="00121BC9">
        <w:rPr>
          <w:rFonts w:ascii="Arial" w:hAnsi="Arial" w:cs="Arial"/>
          <w:sz w:val="28"/>
          <w:szCs w:val="28"/>
        </w:rPr>
        <w:t>A dedicated business checking account can help you pay bills, transfer funds, or settle cash balances. Businesses may also use a non-current account to earn interest on their account balance.</w:t>
      </w:r>
    </w:p>
    <w:p w14:paraId="2D1CB2FD" w14:textId="77777777" w:rsidR="00121BC9" w:rsidRPr="00121BC9" w:rsidRDefault="00121BC9" w:rsidP="00121BC9">
      <w:pPr>
        <w:rPr>
          <w:rFonts w:ascii="Arial" w:hAnsi="Arial" w:cs="Arial"/>
          <w:b/>
          <w:bCs/>
          <w:sz w:val="28"/>
          <w:szCs w:val="28"/>
        </w:rPr>
      </w:pPr>
      <w:r w:rsidRPr="00121BC9">
        <w:rPr>
          <w:rFonts w:ascii="Arial" w:hAnsi="Arial" w:cs="Arial"/>
          <w:b/>
          <w:bCs/>
          <w:sz w:val="28"/>
          <w:szCs w:val="28"/>
        </w:rPr>
        <w:t>Payroll</w:t>
      </w:r>
    </w:p>
    <w:p w14:paraId="410B7218" w14:textId="77777777" w:rsidR="00121BC9" w:rsidRPr="00121BC9" w:rsidRDefault="00121BC9" w:rsidP="00121BC9">
      <w:pPr>
        <w:rPr>
          <w:rFonts w:ascii="Arial" w:hAnsi="Arial" w:cs="Arial"/>
          <w:sz w:val="28"/>
          <w:szCs w:val="28"/>
        </w:rPr>
      </w:pPr>
      <w:r w:rsidRPr="00121BC9">
        <w:rPr>
          <w:rFonts w:ascii="Arial" w:hAnsi="Arial" w:cs="Arial"/>
          <w:sz w:val="28"/>
          <w:szCs w:val="28"/>
        </w:rPr>
        <w:t>Most banks offer </w:t>
      </w:r>
      <w:hyperlink r:id="rId9" w:history="1">
        <w:r w:rsidRPr="00121BC9">
          <w:rPr>
            <w:rStyle w:val="Hyperlink"/>
            <w:rFonts w:ascii="Arial" w:hAnsi="Arial" w:cs="Arial"/>
            <w:color w:val="auto"/>
            <w:sz w:val="28"/>
            <w:szCs w:val="28"/>
            <w:u w:val="none"/>
          </w:rPr>
          <w:t>payroll management services</w:t>
        </w:r>
      </w:hyperlink>
      <w:r w:rsidRPr="00121BC9">
        <w:rPr>
          <w:rFonts w:ascii="Arial" w:hAnsi="Arial" w:cs="Arial"/>
          <w:sz w:val="28"/>
          <w:szCs w:val="28"/>
        </w:rPr>
        <w:t> to help you simplify your payroll tasks. Payroll services include:</w:t>
      </w:r>
    </w:p>
    <w:p w14:paraId="6F24E8EB" w14:textId="77777777" w:rsidR="00121BC9" w:rsidRPr="00121BC9" w:rsidRDefault="00121BC9" w:rsidP="00121BC9">
      <w:pPr>
        <w:numPr>
          <w:ilvl w:val="0"/>
          <w:numId w:val="2"/>
        </w:numPr>
        <w:rPr>
          <w:rFonts w:ascii="Arial" w:hAnsi="Arial" w:cs="Arial"/>
          <w:sz w:val="28"/>
          <w:szCs w:val="28"/>
        </w:rPr>
      </w:pPr>
      <w:r w:rsidRPr="00121BC9">
        <w:rPr>
          <w:rFonts w:ascii="Arial" w:hAnsi="Arial" w:cs="Arial"/>
          <w:sz w:val="28"/>
          <w:szCs w:val="28"/>
        </w:rPr>
        <w:t xml:space="preserve">The deposit of employee </w:t>
      </w:r>
      <w:proofErr w:type="gramStart"/>
      <w:r w:rsidRPr="00121BC9">
        <w:rPr>
          <w:rFonts w:ascii="Arial" w:hAnsi="Arial" w:cs="Arial"/>
          <w:sz w:val="28"/>
          <w:szCs w:val="28"/>
        </w:rPr>
        <w:t>pay</w:t>
      </w:r>
      <w:proofErr w:type="gramEnd"/>
      <w:r w:rsidRPr="00121BC9">
        <w:rPr>
          <w:rFonts w:ascii="Arial" w:hAnsi="Arial" w:cs="Arial"/>
          <w:sz w:val="28"/>
          <w:szCs w:val="28"/>
        </w:rPr>
        <w:t xml:space="preserve"> cheques</w:t>
      </w:r>
    </w:p>
    <w:p w14:paraId="76087648" w14:textId="77777777" w:rsidR="00121BC9" w:rsidRPr="00121BC9" w:rsidRDefault="00121BC9" w:rsidP="00121BC9">
      <w:pPr>
        <w:numPr>
          <w:ilvl w:val="0"/>
          <w:numId w:val="2"/>
        </w:numPr>
        <w:rPr>
          <w:rFonts w:ascii="Arial" w:hAnsi="Arial" w:cs="Arial"/>
          <w:sz w:val="28"/>
          <w:szCs w:val="28"/>
        </w:rPr>
      </w:pPr>
      <w:r w:rsidRPr="00121BC9">
        <w:rPr>
          <w:rFonts w:ascii="Arial" w:hAnsi="Arial" w:cs="Arial"/>
          <w:sz w:val="28"/>
          <w:szCs w:val="28"/>
        </w:rPr>
        <w:t>Sending AHC payments to employees’ bank accounts</w:t>
      </w:r>
    </w:p>
    <w:p w14:paraId="3DAE8C30" w14:textId="77777777" w:rsidR="00121BC9" w:rsidRPr="00121BC9" w:rsidRDefault="00121BC9" w:rsidP="00121BC9">
      <w:pPr>
        <w:numPr>
          <w:ilvl w:val="0"/>
          <w:numId w:val="2"/>
        </w:numPr>
        <w:rPr>
          <w:rFonts w:ascii="Arial" w:hAnsi="Arial" w:cs="Arial"/>
          <w:sz w:val="28"/>
          <w:szCs w:val="28"/>
        </w:rPr>
      </w:pPr>
      <w:r w:rsidRPr="00121BC9">
        <w:rPr>
          <w:rFonts w:ascii="Arial" w:hAnsi="Arial" w:cs="Arial"/>
          <w:sz w:val="28"/>
          <w:szCs w:val="28"/>
        </w:rPr>
        <w:t>Reconciling payroll information</w:t>
      </w:r>
    </w:p>
    <w:p w14:paraId="6C44D3CB" w14:textId="77777777" w:rsidR="00121BC9" w:rsidRPr="00121BC9" w:rsidRDefault="00121BC9" w:rsidP="00121BC9">
      <w:pPr>
        <w:numPr>
          <w:ilvl w:val="0"/>
          <w:numId w:val="2"/>
        </w:numPr>
        <w:rPr>
          <w:rFonts w:ascii="Arial" w:hAnsi="Arial" w:cs="Arial"/>
          <w:sz w:val="28"/>
          <w:szCs w:val="28"/>
        </w:rPr>
      </w:pPr>
      <w:r w:rsidRPr="00121BC9">
        <w:rPr>
          <w:rFonts w:ascii="Arial" w:hAnsi="Arial" w:cs="Arial"/>
          <w:sz w:val="28"/>
          <w:szCs w:val="28"/>
        </w:rPr>
        <w:t>Managing benefit plans</w:t>
      </w:r>
    </w:p>
    <w:p w14:paraId="277E0217" w14:textId="77777777" w:rsidR="00121BC9" w:rsidRPr="00121BC9" w:rsidRDefault="00121BC9" w:rsidP="00121BC9">
      <w:pPr>
        <w:rPr>
          <w:rFonts w:ascii="Arial" w:hAnsi="Arial" w:cs="Arial"/>
          <w:sz w:val="28"/>
          <w:szCs w:val="28"/>
        </w:rPr>
      </w:pPr>
      <w:r w:rsidRPr="00121BC9">
        <w:rPr>
          <w:rFonts w:ascii="Arial" w:hAnsi="Arial" w:cs="Arial"/>
          <w:sz w:val="28"/>
          <w:szCs w:val="28"/>
        </w:rPr>
        <w:t>Paying employees can be tricky for small business owners when calculating taxes and delivering the right amount on time, so payroll services can help simplify any confusion.</w:t>
      </w:r>
    </w:p>
    <w:p w14:paraId="28230333" w14:textId="77777777" w:rsidR="00121BC9" w:rsidRPr="00121BC9" w:rsidRDefault="00121BC9" w:rsidP="00121BC9">
      <w:pPr>
        <w:rPr>
          <w:rFonts w:ascii="Arial" w:hAnsi="Arial" w:cs="Arial"/>
          <w:sz w:val="28"/>
          <w:szCs w:val="28"/>
        </w:rPr>
      </w:pPr>
      <w:r w:rsidRPr="00121BC9">
        <w:rPr>
          <w:rFonts w:ascii="Arial" w:hAnsi="Arial" w:cs="Arial"/>
          <w:sz w:val="28"/>
          <w:szCs w:val="28"/>
        </w:rPr>
        <w:t>Fraud protection</w:t>
      </w:r>
    </w:p>
    <w:p w14:paraId="623E8302" w14:textId="77777777" w:rsidR="00121BC9" w:rsidRPr="00121BC9" w:rsidRDefault="00121BC9" w:rsidP="00121BC9">
      <w:pPr>
        <w:rPr>
          <w:rFonts w:ascii="Arial" w:hAnsi="Arial" w:cs="Arial"/>
          <w:sz w:val="28"/>
          <w:szCs w:val="28"/>
        </w:rPr>
      </w:pPr>
      <w:r w:rsidRPr="00121BC9">
        <w:rPr>
          <w:rFonts w:ascii="Arial" w:hAnsi="Arial" w:cs="Arial"/>
          <w:sz w:val="28"/>
          <w:szCs w:val="28"/>
        </w:rPr>
        <w:t>Fraud has become a massive issue in the business world. In fact, credit card fraud is the leading cause of identity theft in the United States, and businesses are only as protected as their banks.</w:t>
      </w:r>
    </w:p>
    <w:p w14:paraId="6AFCE277" w14:textId="7B2D5BC7" w:rsidR="00121BC9" w:rsidRPr="00121BC9" w:rsidRDefault="00121BC9" w:rsidP="00121BC9">
      <w:pPr>
        <w:rPr>
          <w:rFonts w:ascii="Arial" w:hAnsi="Arial" w:cs="Arial"/>
          <w:sz w:val="28"/>
          <w:szCs w:val="28"/>
        </w:rPr>
      </w:pPr>
      <w:r>
        <w:rPr>
          <w:rFonts w:ascii="Arial" w:hAnsi="Arial" w:cs="Arial"/>
          <w:sz w:val="28"/>
          <w:szCs w:val="28"/>
        </w:rPr>
        <w:t>N</w:t>
      </w:r>
      <w:r w:rsidRPr="00121BC9">
        <w:rPr>
          <w:rFonts w:ascii="Arial" w:hAnsi="Arial" w:cs="Arial"/>
          <w:sz w:val="28"/>
          <w:szCs w:val="28"/>
        </w:rPr>
        <w:t>early all U.S. banks offer fraud protection services that help protect business from financial losses due to fraud and identity theft.</w:t>
      </w:r>
    </w:p>
    <w:p w14:paraId="71A4E730" w14:textId="04BF0DA9" w:rsidR="004621B9" w:rsidRDefault="004C1918">
      <w:pPr>
        <w:rPr>
          <w:rFonts w:ascii="Arial" w:hAnsi="Arial" w:cs="Arial"/>
          <w:sz w:val="28"/>
          <w:szCs w:val="28"/>
        </w:rPr>
      </w:pPr>
      <w:r>
        <w:rPr>
          <w:noProof/>
        </w:rPr>
        <w:lastRenderedPageBreak/>
        <w:drawing>
          <wp:inline distT="0" distB="0" distL="0" distR="0" wp14:anchorId="3CEE869C" wp14:editId="32B8A08E">
            <wp:extent cx="5731510" cy="2336800"/>
            <wp:effectExtent l="0" t="0" r="2540" b="6350"/>
            <wp:docPr id="1133091887" name="Chart 1">
              <a:extLst xmlns:a="http://schemas.openxmlformats.org/drawingml/2006/main">
                <a:ext uri="{FF2B5EF4-FFF2-40B4-BE49-F238E27FC236}">
                  <a16:creationId xmlns:a16="http://schemas.microsoft.com/office/drawing/2014/main" id="{D4E7C256-860C-A7E9-81C8-EB37A36DD6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2AEF755" w14:textId="77777777" w:rsidR="004621B9" w:rsidRPr="004621B9" w:rsidRDefault="004621B9" w:rsidP="004621B9">
      <w:pPr>
        <w:rPr>
          <w:rFonts w:ascii="Arial" w:hAnsi="Arial" w:cs="Arial"/>
          <w:b/>
          <w:bCs/>
          <w:sz w:val="28"/>
          <w:szCs w:val="28"/>
        </w:rPr>
      </w:pPr>
      <w:r w:rsidRPr="004621B9">
        <w:rPr>
          <w:rFonts w:ascii="Arial" w:hAnsi="Arial" w:cs="Arial"/>
          <w:b/>
          <w:bCs/>
          <w:sz w:val="28"/>
          <w:szCs w:val="28"/>
        </w:rPr>
        <w:t>33.3 million small businesses across the U.S.</w:t>
      </w:r>
    </w:p>
    <w:p w14:paraId="5A744D36" w14:textId="5C359BE0" w:rsidR="004621B9" w:rsidRPr="004621B9" w:rsidRDefault="004621B9" w:rsidP="004621B9">
      <w:pPr>
        <w:rPr>
          <w:rFonts w:ascii="Arial" w:hAnsi="Arial" w:cs="Arial"/>
          <w:sz w:val="28"/>
          <w:szCs w:val="28"/>
        </w:rPr>
      </w:pPr>
      <w:r w:rsidRPr="004621B9">
        <w:rPr>
          <w:rFonts w:ascii="Arial" w:hAnsi="Arial" w:cs="Arial"/>
          <w:sz w:val="28"/>
          <w:szCs w:val="28"/>
        </w:rPr>
        <w:t>According to the SBA, as of 2023, 33.3 million small businesses exist across the country, employing more than 61.6 million people</w:t>
      </w:r>
    </w:p>
    <w:p w14:paraId="3AC2F89E" w14:textId="77777777" w:rsidR="004621B9" w:rsidRPr="004621B9" w:rsidRDefault="004621B9" w:rsidP="004621B9">
      <w:pPr>
        <w:rPr>
          <w:rFonts w:ascii="Arial" w:hAnsi="Arial" w:cs="Arial"/>
          <w:b/>
          <w:bCs/>
          <w:sz w:val="28"/>
          <w:szCs w:val="28"/>
        </w:rPr>
      </w:pPr>
      <w:r w:rsidRPr="004621B9">
        <w:rPr>
          <w:rFonts w:ascii="Arial" w:hAnsi="Arial" w:cs="Arial"/>
          <w:b/>
          <w:bCs/>
          <w:sz w:val="28"/>
          <w:szCs w:val="28"/>
        </w:rPr>
        <w:t xml:space="preserve">16 million new business applications since 2021 </w:t>
      </w:r>
    </w:p>
    <w:p w14:paraId="64C8A3BB" w14:textId="10BB0DA8" w:rsidR="004621B9" w:rsidRDefault="004621B9" w:rsidP="004621B9">
      <w:pPr>
        <w:rPr>
          <w:rFonts w:ascii="Arial" w:hAnsi="Arial" w:cs="Arial"/>
          <w:sz w:val="28"/>
          <w:szCs w:val="28"/>
        </w:rPr>
      </w:pPr>
      <w:r w:rsidRPr="004621B9">
        <w:rPr>
          <w:rFonts w:ascii="Arial" w:hAnsi="Arial" w:cs="Arial"/>
          <w:sz w:val="28"/>
          <w:szCs w:val="28"/>
        </w:rPr>
        <w:t xml:space="preserve">The years since the COVID-19 pandemic began have seen a significant and unprecedented increase in new business applications — 16 million since 2021 — leading to 2.8 million established new businesses. </w:t>
      </w:r>
    </w:p>
    <w:p w14:paraId="11433222" w14:textId="77777777" w:rsidR="004621B9" w:rsidRPr="004621B9" w:rsidRDefault="004621B9" w:rsidP="004621B9">
      <w:pPr>
        <w:rPr>
          <w:rFonts w:ascii="Arial" w:hAnsi="Arial" w:cs="Arial"/>
          <w:b/>
          <w:bCs/>
          <w:sz w:val="28"/>
          <w:szCs w:val="28"/>
        </w:rPr>
      </w:pPr>
      <w:r w:rsidRPr="004621B9">
        <w:rPr>
          <w:rFonts w:ascii="Arial" w:hAnsi="Arial" w:cs="Arial"/>
          <w:b/>
          <w:bCs/>
          <w:sz w:val="28"/>
          <w:szCs w:val="28"/>
        </w:rPr>
        <w:t>$27.5 billion in SBA 7(a) loans were provided to small businesses</w:t>
      </w:r>
    </w:p>
    <w:p w14:paraId="0FA4D2D5" w14:textId="3011B2CB" w:rsidR="004621B9" w:rsidRPr="004621B9" w:rsidRDefault="004621B9" w:rsidP="004621B9">
      <w:pPr>
        <w:rPr>
          <w:rFonts w:ascii="Arial" w:hAnsi="Arial" w:cs="Arial"/>
          <w:sz w:val="28"/>
          <w:szCs w:val="28"/>
        </w:rPr>
      </w:pPr>
      <w:r w:rsidRPr="004621B9">
        <w:rPr>
          <w:rFonts w:ascii="Arial" w:hAnsi="Arial" w:cs="Arial"/>
          <w:sz w:val="28"/>
          <w:szCs w:val="28"/>
        </w:rPr>
        <w:t>In fiscal year 2023, the SBA provided $27.5 billion through more than 57,300 7(a) loans to small businesses. Nearly 70% of those were loans of $350,000 or less, the SBA reports.</w:t>
      </w:r>
    </w:p>
    <w:p w14:paraId="4138F72B" w14:textId="77777777" w:rsidR="004621B9" w:rsidRPr="004621B9" w:rsidRDefault="004621B9" w:rsidP="004621B9">
      <w:pPr>
        <w:rPr>
          <w:rFonts w:ascii="Arial" w:hAnsi="Arial" w:cs="Arial"/>
          <w:b/>
          <w:bCs/>
          <w:sz w:val="28"/>
          <w:szCs w:val="28"/>
        </w:rPr>
      </w:pPr>
      <w:r w:rsidRPr="004621B9">
        <w:rPr>
          <w:rFonts w:ascii="Arial" w:hAnsi="Arial" w:cs="Arial"/>
          <w:b/>
          <w:bCs/>
          <w:sz w:val="28"/>
          <w:szCs w:val="28"/>
        </w:rPr>
        <w:t>50% of SBA microloans went to Black- and Latino-owned businesses</w:t>
      </w:r>
    </w:p>
    <w:p w14:paraId="485B35F8" w14:textId="4E410961" w:rsidR="004621B9" w:rsidRPr="004621B9" w:rsidRDefault="004621B9" w:rsidP="004621B9">
      <w:pPr>
        <w:rPr>
          <w:rFonts w:ascii="Arial" w:hAnsi="Arial" w:cs="Arial"/>
          <w:sz w:val="28"/>
          <w:szCs w:val="28"/>
        </w:rPr>
      </w:pPr>
      <w:r w:rsidRPr="004621B9">
        <w:rPr>
          <w:rFonts w:ascii="Arial" w:hAnsi="Arial" w:cs="Arial"/>
          <w:sz w:val="28"/>
          <w:szCs w:val="28"/>
        </w:rPr>
        <w:t xml:space="preserve">Small-business owners received $87 million in SBA microloans in fiscal year 2023, and $43.5 million of those loan dollars went to Black- and Latino-owned businesses. </w:t>
      </w:r>
    </w:p>
    <w:p w14:paraId="305A15D6" w14:textId="77777777" w:rsidR="004621B9" w:rsidRPr="004621B9" w:rsidRDefault="004621B9" w:rsidP="004621B9">
      <w:pPr>
        <w:rPr>
          <w:rFonts w:ascii="Arial" w:hAnsi="Arial" w:cs="Arial"/>
          <w:b/>
          <w:bCs/>
          <w:sz w:val="28"/>
          <w:szCs w:val="28"/>
        </w:rPr>
      </w:pPr>
      <w:r w:rsidRPr="004621B9">
        <w:rPr>
          <w:rFonts w:ascii="Arial" w:hAnsi="Arial" w:cs="Arial"/>
          <w:b/>
          <w:bCs/>
          <w:sz w:val="28"/>
          <w:szCs w:val="28"/>
        </w:rPr>
        <w:t>$7.3 billion in bonded contracts were awarded to small businesses</w:t>
      </w:r>
    </w:p>
    <w:p w14:paraId="7E569645" w14:textId="318ECC51" w:rsidR="004621B9" w:rsidRPr="004621B9" w:rsidRDefault="004621B9" w:rsidP="004621B9">
      <w:pPr>
        <w:rPr>
          <w:rFonts w:ascii="Arial" w:hAnsi="Arial" w:cs="Arial"/>
          <w:sz w:val="28"/>
          <w:szCs w:val="28"/>
        </w:rPr>
      </w:pPr>
      <w:r w:rsidRPr="004621B9">
        <w:rPr>
          <w:rFonts w:ascii="Arial" w:hAnsi="Arial" w:cs="Arial"/>
          <w:sz w:val="28"/>
          <w:szCs w:val="28"/>
        </w:rPr>
        <w:t>The SBA’s Surety Bond Guarantee program, which helps small businesses (particularly those in historically underserved communities) compete for government contracts, aided in the distribution of $7.3 billion in contracting awards to small businesses in fiscal year 2023. Of those, 62% of that total made it to small-business owners from underserved communities</w:t>
      </w:r>
      <w:r>
        <w:rPr>
          <w:rFonts w:ascii="Arial" w:hAnsi="Arial" w:cs="Arial"/>
          <w:sz w:val="28"/>
          <w:szCs w:val="28"/>
        </w:rPr>
        <w:t>.</w:t>
      </w:r>
    </w:p>
    <w:p w14:paraId="404A4DFB" w14:textId="77777777" w:rsidR="004621B9" w:rsidRPr="00121BC9" w:rsidRDefault="004621B9">
      <w:pPr>
        <w:rPr>
          <w:rFonts w:ascii="Arial" w:hAnsi="Arial" w:cs="Arial"/>
          <w:sz w:val="28"/>
          <w:szCs w:val="28"/>
        </w:rPr>
      </w:pPr>
    </w:p>
    <w:sectPr w:rsidR="004621B9" w:rsidRPr="00121B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CB7FFB"/>
    <w:multiLevelType w:val="multilevel"/>
    <w:tmpl w:val="2A429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BF210E"/>
    <w:multiLevelType w:val="multilevel"/>
    <w:tmpl w:val="B0E0E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7940000">
    <w:abstractNumId w:val="0"/>
  </w:num>
  <w:num w:numId="2" w16cid:durableId="1143888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6E3"/>
    <w:rsid w:val="00121BC9"/>
    <w:rsid w:val="002226E3"/>
    <w:rsid w:val="00311BA1"/>
    <w:rsid w:val="004621B9"/>
    <w:rsid w:val="004C1918"/>
    <w:rsid w:val="00561F04"/>
    <w:rsid w:val="006B4DD5"/>
    <w:rsid w:val="007E3B41"/>
    <w:rsid w:val="008300A0"/>
    <w:rsid w:val="00A416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3860B"/>
  <w15:chartTrackingRefBased/>
  <w15:docId w15:val="{E8302145-4B98-4103-ABC5-F2BC1A09F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6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226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26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26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26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26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6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6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6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6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226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26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26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26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26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6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6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6E3"/>
    <w:rPr>
      <w:rFonts w:eastAsiaTheme="majorEastAsia" w:cstheme="majorBidi"/>
      <w:color w:val="272727" w:themeColor="text1" w:themeTint="D8"/>
    </w:rPr>
  </w:style>
  <w:style w:type="paragraph" w:styleId="Title">
    <w:name w:val="Title"/>
    <w:basedOn w:val="Normal"/>
    <w:next w:val="Normal"/>
    <w:link w:val="TitleChar"/>
    <w:uiPriority w:val="10"/>
    <w:qFormat/>
    <w:rsid w:val="002226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6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6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6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6E3"/>
    <w:pPr>
      <w:spacing w:before="160"/>
      <w:jc w:val="center"/>
    </w:pPr>
    <w:rPr>
      <w:i/>
      <w:iCs/>
      <w:color w:val="404040" w:themeColor="text1" w:themeTint="BF"/>
    </w:rPr>
  </w:style>
  <w:style w:type="character" w:customStyle="1" w:styleId="QuoteChar">
    <w:name w:val="Quote Char"/>
    <w:basedOn w:val="DefaultParagraphFont"/>
    <w:link w:val="Quote"/>
    <w:uiPriority w:val="29"/>
    <w:rsid w:val="002226E3"/>
    <w:rPr>
      <w:i/>
      <w:iCs/>
      <w:color w:val="404040" w:themeColor="text1" w:themeTint="BF"/>
    </w:rPr>
  </w:style>
  <w:style w:type="paragraph" w:styleId="ListParagraph">
    <w:name w:val="List Paragraph"/>
    <w:basedOn w:val="Normal"/>
    <w:uiPriority w:val="34"/>
    <w:qFormat/>
    <w:rsid w:val="002226E3"/>
    <w:pPr>
      <w:ind w:left="720"/>
      <w:contextualSpacing/>
    </w:pPr>
  </w:style>
  <w:style w:type="character" w:styleId="IntenseEmphasis">
    <w:name w:val="Intense Emphasis"/>
    <w:basedOn w:val="DefaultParagraphFont"/>
    <w:uiPriority w:val="21"/>
    <w:qFormat/>
    <w:rsid w:val="002226E3"/>
    <w:rPr>
      <w:i/>
      <w:iCs/>
      <w:color w:val="0F4761" w:themeColor="accent1" w:themeShade="BF"/>
    </w:rPr>
  </w:style>
  <w:style w:type="paragraph" w:styleId="IntenseQuote">
    <w:name w:val="Intense Quote"/>
    <w:basedOn w:val="Normal"/>
    <w:next w:val="Normal"/>
    <w:link w:val="IntenseQuoteChar"/>
    <w:uiPriority w:val="30"/>
    <w:qFormat/>
    <w:rsid w:val="002226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26E3"/>
    <w:rPr>
      <w:i/>
      <w:iCs/>
      <w:color w:val="0F4761" w:themeColor="accent1" w:themeShade="BF"/>
    </w:rPr>
  </w:style>
  <w:style w:type="character" w:styleId="IntenseReference">
    <w:name w:val="Intense Reference"/>
    <w:basedOn w:val="DefaultParagraphFont"/>
    <w:uiPriority w:val="32"/>
    <w:qFormat/>
    <w:rsid w:val="002226E3"/>
    <w:rPr>
      <w:b/>
      <w:bCs/>
      <w:smallCaps/>
      <w:color w:val="0F4761" w:themeColor="accent1" w:themeShade="BF"/>
      <w:spacing w:val="5"/>
    </w:rPr>
  </w:style>
  <w:style w:type="character" w:styleId="Hyperlink">
    <w:name w:val="Hyperlink"/>
    <w:basedOn w:val="DefaultParagraphFont"/>
    <w:uiPriority w:val="99"/>
    <w:unhideWhenUsed/>
    <w:rsid w:val="002226E3"/>
    <w:rPr>
      <w:color w:val="467886" w:themeColor="hyperlink"/>
      <w:u w:val="single"/>
    </w:rPr>
  </w:style>
  <w:style w:type="character" w:styleId="UnresolvedMention">
    <w:name w:val="Unresolved Mention"/>
    <w:basedOn w:val="DefaultParagraphFont"/>
    <w:uiPriority w:val="99"/>
    <w:semiHidden/>
    <w:unhideWhenUsed/>
    <w:rsid w:val="002226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466070">
      <w:bodyDiv w:val="1"/>
      <w:marLeft w:val="0"/>
      <w:marRight w:val="0"/>
      <w:marTop w:val="0"/>
      <w:marBottom w:val="0"/>
      <w:divBdr>
        <w:top w:val="none" w:sz="0" w:space="0" w:color="auto"/>
        <w:left w:val="none" w:sz="0" w:space="0" w:color="auto"/>
        <w:bottom w:val="none" w:sz="0" w:space="0" w:color="auto"/>
        <w:right w:val="none" w:sz="0" w:space="0" w:color="auto"/>
      </w:divBdr>
    </w:div>
    <w:div w:id="228880604">
      <w:bodyDiv w:val="1"/>
      <w:marLeft w:val="0"/>
      <w:marRight w:val="0"/>
      <w:marTop w:val="0"/>
      <w:marBottom w:val="0"/>
      <w:divBdr>
        <w:top w:val="none" w:sz="0" w:space="0" w:color="auto"/>
        <w:left w:val="none" w:sz="0" w:space="0" w:color="auto"/>
        <w:bottom w:val="none" w:sz="0" w:space="0" w:color="auto"/>
        <w:right w:val="none" w:sz="0" w:space="0" w:color="auto"/>
      </w:divBdr>
    </w:div>
    <w:div w:id="313678029">
      <w:bodyDiv w:val="1"/>
      <w:marLeft w:val="0"/>
      <w:marRight w:val="0"/>
      <w:marTop w:val="0"/>
      <w:marBottom w:val="0"/>
      <w:divBdr>
        <w:top w:val="none" w:sz="0" w:space="0" w:color="auto"/>
        <w:left w:val="none" w:sz="0" w:space="0" w:color="auto"/>
        <w:bottom w:val="none" w:sz="0" w:space="0" w:color="auto"/>
        <w:right w:val="none" w:sz="0" w:space="0" w:color="auto"/>
      </w:divBdr>
    </w:div>
    <w:div w:id="440415511">
      <w:bodyDiv w:val="1"/>
      <w:marLeft w:val="0"/>
      <w:marRight w:val="0"/>
      <w:marTop w:val="0"/>
      <w:marBottom w:val="0"/>
      <w:divBdr>
        <w:top w:val="none" w:sz="0" w:space="0" w:color="auto"/>
        <w:left w:val="none" w:sz="0" w:space="0" w:color="auto"/>
        <w:bottom w:val="none" w:sz="0" w:space="0" w:color="auto"/>
        <w:right w:val="none" w:sz="0" w:space="0" w:color="auto"/>
      </w:divBdr>
    </w:div>
    <w:div w:id="477839546">
      <w:bodyDiv w:val="1"/>
      <w:marLeft w:val="0"/>
      <w:marRight w:val="0"/>
      <w:marTop w:val="0"/>
      <w:marBottom w:val="0"/>
      <w:divBdr>
        <w:top w:val="none" w:sz="0" w:space="0" w:color="auto"/>
        <w:left w:val="none" w:sz="0" w:space="0" w:color="auto"/>
        <w:bottom w:val="none" w:sz="0" w:space="0" w:color="auto"/>
        <w:right w:val="none" w:sz="0" w:space="0" w:color="auto"/>
      </w:divBdr>
    </w:div>
    <w:div w:id="492180238">
      <w:bodyDiv w:val="1"/>
      <w:marLeft w:val="0"/>
      <w:marRight w:val="0"/>
      <w:marTop w:val="0"/>
      <w:marBottom w:val="0"/>
      <w:divBdr>
        <w:top w:val="none" w:sz="0" w:space="0" w:color="auto"/>
        <w:left w:val="none" w:sz="0" w:space="0" w:color="auto"/>
        <w:bottom w:val="none" w:sz="0" w:space="0" w:color="auto"/>
        <w:right w:val="none" w:sz="0" w:space="0" w:color="auto"/>
      </w:divBdr>
      <w:divsChild>
        <w:div w:id="92167181">
          <w:marLeft w:val="0"/>
          <w:marRight w:val="0"/>
          <w:marTop w:val="0"/>
          <w:marBottom w:val="0"/>
          <w:divBdr>
            <w:top w:val="none" w:sz="0" w:space="0" w:color="auto"/>
            <w:left w:val="none" w:sz="0" w:space="0" w:color="auto"/>
            <w:bottom w:val="none" w:sz="0" w:space="0" w:color="auto"/>
            <w:right w:val="none" w:sz="0" w:space="0" w:color="auto"/>
          </w:divBdr>
        </w:div>
        <w:div w:id="2142454232">
          <w:marLeft w:val="0"/>
          <w:marRight w:val="0"/>
          <w:marTop w:val="0"/>
          <w:marBottom w:val="0"/>
          <w:divBdr>
            <w:top w:val="none" w:sz="0" w:space="0" w:color="auto"/>
            <w:left w:val="none" w:sz="0" w:space="0" w:color="auto"/>
            <w:bottom w:val="none" w:sz="0" w:space="0" w:color="auto"/>
            <w:right w:val="none" w:sz="0" w:space="0" w:color="auto"/>
          </w:divBdr>
        </w:div>
        <w:div w:id="190534098">
          <w:marLeft w:val="0"/>
          <w:marRight w:val="0"/>
          <w:marTop w:val="0"/>
          <w:marBottom w:val="0"/>
          <w:divBdr>
            <w:top w:val="none" w:sz="0" w:space="0" w:color="auto"/>
            <w:left w:val="none" w:sz="0" w:space="0" w:color="auto"/>
            <w:bottom w:val="none" w:sz="0" w:space="0" w:color="auto"/>
            <w:right w:val="none" w:sz="0" w:space="0" w:color="auto"/>
          </w:divBdr>
        </w:div>
        <w:div w:id="2040933443">
          <w:marLeft w:val="0"/>
          <w:marRight w:val="0"/>
          <w:marTop w:val="0"/>
          <w:marBottom w:val="0"/>
          <w:divBdr>
            <w:top w:val="none" w:sz="0" w:space="0" w:color="auto"/>
            <w:left w:val="none" w:sz="0" w:space="0" w:color="auto"/>
            <w:bottom w:val="none" w:sz="0" w:space="0" w:color="auto"/>
            <w:right w:val="none" w:sz="0" w:space="0" w:color="auto"/>
          </w:divBdr>
        </w:div>
        <w:div w:id="269119648">
          <w:marLeft w:val="0"/>
          <w:marRight w:val="0"/>
          <w:marTop w:val="0"/>
          <w:marBottom w:val="0"/>
          <w:divBdr>
            <w:top w:val="none" w:sz="0" w:space="0" w:color="auto"/>
            <w:left w:val="none" w:sz="0" w:space="0" w:color="auto"/>
            <w:bottom w:val="none" w:sz="0" w:space="0" w:color="auto"/>
            <w:right w:val="none" w:sz="0" w:space="0" w:color="auto"/>
          </w:divBdr>
        </w:div>
        <w:div w:id="1621763386">
          <w:marLeft w:val="0"/>
          <w:marRight w:val="0"/>
          <w:marTop w:val="0"/>
          <w:marBottom w:val="0"/>
          <w:divBdr>
            <w:top w:val="none" w:sz="0" w:space="0" w:color="auto"/>
            <w:left w:val="none" w:sz="0" w:space="0" w:color="auto"/>
            <w:bottom w:val="none" w:sz="0" w:space="0" w:color="auto"/>
            <w:right w:val="none" w:sz="0" w:space="0" w:color="auto"/>
          </w:divBdr>
        </w:div>
        <w:div w:id="932590352">
          <w:marLeft w:val="0"/>
          <w:marRight w:val="0"/>
          <w:marTop w:val="0"/>
          <w:marBottom w:val="0"/>
          <w:divBdr>
            <w:top w:val="none" w:sz="0" w:space="0" w:color="auto"/>
            <w:left w:val="none" w:sz="0" w:space="0" w:color="auto"/>
            <w:bottom w:val="none" w:sz="0" w:space="0" w:color="auto"/>
            <w:right w:val="none" w:sz="0" w:space="0" w:color="auto"/>
          </w:divBdr>
        </w:div>
        <w:div w:id="241448191">
          <w:marLeft w:val="0"/>
          <w:marRight w:val="0"/>
          <w:marTop w:val="0"/>
          <w:marBottom w:val="0"/>
          <w:divBdr>
            <w:top w:val="none" w:sz="0" w:space="0" w:color="auto"/>
            <w:left w:val="none" w:sz="0" w:space="0" w:color="auto"/>
            <w:bottom w:val="none" w:sz="0" w:space="0" w:color="auto"/>
            <w:right w:val="none" w:sz="0" w:space="0" w:color="auto"/>
          </w:divBdr>
        </w:div>
        <w:div w:id="1066102398">
          <w:marLeft w:val="0"/>
          <w:marRight w:val="0"/>
          <w:marTop w:val="0"/>
          <w:marBottom w:val="0"/>
          <w:divBdr>
            <w:top w:val="none" w:sz="0" w:space="0" w:color="auto"/>
            <w:left w:val="none" w:sz="0" w:space="0" w:color="auto"/>
            <w:bottom w:val="none" w:sz="0" w:space="0" w:color="auto"/>
            <w:right w:val="none" w:sz="0" w:space="0" w:color="auto"/>
          </w:divBdr>
        </w:div>
        <w:div w:id="129253908">
          <w:marLeft w:val="0"/>
          <w:marRight w:val="0"/>
          <w:marTop w:val="0"/>
          <w:marBottom w:val="0"/>
          <w:divBdr>
            <w:top w:val="none" w:sz="0" w:space="0" w:color="auto"/>
            <w:left w:val="none" w:sz="0" w:space="0" w:color="auto"/>
            <w:bottom w:val="none" w:sz="0" w:space="0" w:color="auto"/>
            <w:right w:val="none" w:sz="0" w:space="0" w:color="auto"/>
          </w:divBdr>
        </w:div>
      </w:divsChild>
    </w:div>
    <w:div w:id="770198536">
      <w:bodyDiv w:val="1"/>
      <w:marLeft w:val="0"/>
      <w:marRight w:val="0"/>
      <w:marTop w:val="0"/>
      <w:marBottom w:val="0"/>
      <w:divBdr>
        <w:top w:val="none" w:sz="0" w:space="0" w:color="auto"/>
        <w:left w:val="none" w:sz="0" w:space="0" w:color="auto"/>
        <w:bottom w:val="none" w:sz="0" w:space="0" w:color="auto"/>
        <w:right w:val="none" w:sz="0" w:space="0" w:color="auto"/>
      </w:divBdr>
    </w:div>
    <w:div w:id="793333821">
      <w:bodyDiv w:val="1"/>
      <w:marLeft w:val="0"/>
      <w:marRight w:val="0"/>
      <w:marTop w:val="0"/>
      <w:marBottom w:val="0"/>
      <w:divBdr>
        <w:top w:val="none" w:sz="0" w:space="0" w:color="auto"/>
        <w:left w:val="none" w:sz="0" w:space="0" w:color="auto"/>
        <w:bottom w:val="none" w:sz="0" w:space="0" w:color="auto"/>
        <w:right w:val="none" w:sz="0" w:space="0" w:color="auto"/>
      </w:divBdr>
    </w:div>
    <w:div w:id="1115373029">
      <w:bodyDiv w:val="1"/>
      <w:marLeft w:val="0"/>
      <w:marRight w:val="0"/>
      <w:marTop w:val="0"/>
      <w:marBottom w:val="0"/>
      <w:divBdr>
        <w:top w:val="none" w:sz="0" w:space="0" w:color="auto"/>
        <w:left w:val="none" w:sz="0" w:space="0" w:color="auto"/>
        <w:bottom w:val="none" w:sz="0" w:space="0" w:color="auto"/>
        <w:right w:val="none" w:sz="0" w:space="0" w:color="auto"/>
      </w:divBdr>
    </w:div>
    <w:div w:id="1253852864">
      <w:bodyDiv w:val="1"/>
      <w:marLeft w:val="0"/>
      <w:marRight w:val="0"/>
      <w:marTop w:val="0"/>
      <w:marBottom w:val="0"/>
      <w:divBdr>
        <w:top w:val="none" w:sz="0" w:space="0" w:color="auto"/>
        <w:left w:val="none" w:sz="0" w:space="0" w:color="auto"/>
        <w:bottom w:val="none" w:sz="0" w:space="0" w:color="auto"/>
        <w:right w:val="none" w:sz="0" w:space="0" w:color="auto"/>
      </w:divBdr>
      <w:divsChild>
        <w:div w:id="1524127123">
          <w:marLeft w:val="0"/>
          <w:marRight w:val="0"/>
          <w:marTop w:val="0"/>
          <w:marBottom w:val="0"/>
          <w:divBdr>
            <w:top w:val="none" w:sz="0" w:space="0" w:color="auto"/>
            <w:left w:val="none" w:sz="0" w:space="0" w:color="auto"/>
            <w:bottom w:val="none" w:sz="0" w:space="0" w:color="auto"/>
            <w:right w:val="none" w:sz="0" w:space="0" w:color="auto"/>
          </w:divBdr>
        </w:div>
        <w:div w:id="1634478655">
          <w:marLeft w:val="0"/>
          <w:marRight w:val="0"/>
          <w:marTop w:val="0"/>
          <w:marBottom w:val="0"/>
          <w:divBdr>
            <w:top w:val="none" w:sz="0" w:space="0" w:color="auto"/>
            <w:left w:val="none" w:sz="0" w:space="0" w:color="auto"/>
            <w:bottom w:val="none" w:sz="0" w:space="0" w:color="auto"/>
            <w:right w:val="none" w:sz="0" w:space="0" w:color="auto"/>
          </w:divBdr>
          <w:divsChild>
            <w:div w:id="57821515">
              <w:marLeft w:val="0"/>
              <w:marRight w:val="0"/>
              <w:marTop w:val="0"/>
              <w:marBottom w:val="0"/>
              <w:divBdr>
                <w:top w:val="none" w:sz="0" w:space="0" w:color="auto"/>
                <w:left w:val="none" w:sz="0" w:space="0" w:color="auto"/>
                <w:bottom w:val="none" w:sz="0" w:space="0" w:color="auto"/>
                <w:right w:val="none" w:sz="0" w:space="0" w:color="auto"/>
              </w:divBdr>
            </w:div>
          </w:divsChild>
        </w:div>
        <w:div w:id="1477338536">
          <w:marLeft w:val="0"/>
          <w:marRight w:val="0"/>
          <w:marTop w:val="0"/>
          <w:marBottom w:val="0"/>
          <w:divBdr>
            <w:top w:val="none" w:sz="0" w:space="0" w:color="auto"/>
            <w:left w:val="none" w:sz="0" w:space="0" w:color="auto"/>
            <w:bottom w:val="none" w:sz="0" w:space="0" w:color="auto"/>
            <w:right w:val="none" w:sz="0" w:space="0" w:color="auto"/>
          </w:divBdr>
        </w:div>
        <w:div w:id="91244778">
          <w:marLeft w:val="0"/>
          <w:marRight w:val="0"/>
          <w:marTop w:val="0"/>
          <w:marBottom w:val="0"/>
          <w:divBdr>
            <w:top w:val="none" w:sz="0" w:space="0" w:color="auto"/>
            <w:left w:val="none" w:sz="0" w:space="0" w:color="auto"/>
            <w:bottom w:val="none" w:sz="0" w:space="0" w:color="auto"/>
            <w:right w:val="none" w:sz="0" w:space="0" w:color="auto"/>
          </w:divBdr>
        </w:div>
      </w:divsChild>
    </w:div>
    <w:div w:id="1356418104">
      <w:bodyDiv w:val="1"/>
      <w:marLeft w:val="0"/>
      <w:marRight w:val="0"/>
      <w:marTop w:val="0"/>
      <w:marBottom w:val="0"/>
      <w:divBdr>
        <w:top w:val="none" w:sz="0" w:space="0" w:color="auto"/>
        <w:left w:val="none" w:sz="0" w:space="0" w:color="auto"/>
        <w:bottom w:val="none" w:sz="0" w:space="0" w:color="auto"/>
        <w:right w:val="none" w:sz="0" w:space="0" w:color="auto"/>
      </w:divBdr>
    </w:div>
    <w:div w:id="1898666039">
      <w:bodyDiv w:val="1"/>
      <w:marLeft w:val="0"/>
      <w:marRight w:val="0"/>
      <w:marTop w:val="0"/>
      <w:marBottom w:val="0"/>
      <w:divBdr>
        <w:top w:val="none" w:sz="0" w:space="0" w:color="auto"/>
        <w:left w:val="none" w:sz="0" w:space="0" w:color="auto"/>
        <w:bottom w:val="none" w:sz="0" w:space="0" w:color="auto"/>
        <w:right w:val="none" w:sz="0" w:space="0" w:color="auto"/>
      </w:divBdr>
      <w:divsChild>
        <w:div w:id="1632979394">
          <w:marLeft w:val="0"/>
          <w:marRight w:val="0"/>
          <w:marTop w:val="0"/>
          <w:marBottom w:val="0"/>
          <w:divBdr>
            <w:top w:val="none" w:sz="0" w:space="0" w:color="auto"/>
            <w:left w:val="none" w:sz="0" w:space="0" w:color="auto"/>
            <w:bottom w:val="none" w:sz="0" w:space="0" w:color="auto"/>
            <w:right w:val="none" w:sz="0" w:space="0" w:color="auto"/>
          </w:divBdr>
        </w:div>
        <w:div w:id="1172182473">
          <w:marLeft w:val="0"/>
          <w:marRight w:val="0"/>
          <w:marTop w:val="0"/>
          <w:marBottom w:val="0"/>
          <w:divBdr>
            <w:top w:val="none" w:sz="0" w:space="0" w:color="auto"/>
            <w:left w:val="none" w:sz="0" w:space="0" w:color="auto"/>
            <w:bottom w:val="none" w:sz="0" w:space="0" w:color="auto"/>
            <w:right w:val="none" w:sz="0" w:space="0" w:color="auto"/>
          </w:divBdr>
          <w:divsChild>
            <w:div w:id="659389300">
              <w:marLeft w:val="0"/>
              <w:marRight w:val="0"/>
              <w:marTop w:val="0"/>
              <w:marBottom w:val="0"/>
              <w:divBdr>
                <w:top w:val="none" w:sz="0" w:space="0" w:color="auto"/>
                <w:left w:val="none" w:sz="0" w:space="0" w:color="auto"/>
                <w:bottom w:val="none" w:sz="0" w:space="0" w:color="auto"/>
                <w:right w:val="none" w:sz="0" w:space="0" w:color="auto"/>
              </w:divBdr>
            </w:div>
          </w:divsChild>
        </w:div>
        <w:div w:id="1030688882">
          <w:marLeft w:val="0"/>
          <w:marRight w:val="0"/>
          <w:marTop w:val="0"/>
          <w:marBottom w:val="0"/>
          <w:divBdr>
            <w:top w:val="none" w:sz="0" w:space="0" w:color="auto"/>
            <w:left w:val="none" w:sz="0" w:space="0" w:color="auto"/>
            <w:bottom w:val="none" w:sz="0" w:space="0" w:color="auto"/>
            <w:right w:val="none" w:sz="0" w:space="0" w:color="auto"/>
          </w:divBdr>
        </w:div>
        <w:div w:id="1654260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ll.com/learning/business-bank-statement" TargetMode="External"/><Relationship Id="rId3" Type="http://schemas.openxmlformats.org/officeDocument/2006/relationships/settings" Target="settings.xml"/><Relationship Id="rId7" Type="http://schemas.openxmlformats.org/officeDocument/2006/relationships/hyperlink" Target="https://www.bill.com/blog/fundamentals-business-lines-of-cred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ll.com/learning/accounts-payable-process" TargetMode="External"/><Relationship Id="rId11" Type="http://schemas.openxmlformats.org/officeDocument/2006/relationships/fontTable" Target="fontTable.xml"/><Relationship Id="rId5" Type="http://schemas.openxmlformats.org/officeDocument/2006/relationships/hyperlink" Target="https://www.bill.com/solutions/small-businesses" TargetMode="Externa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s://www.bill.com/learning/payrol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latin typeface="Arial" panose="020B0604020202020204" pitchFamily="34" charset="0"/>
                <a:cs typeface="Arial" panose="020B0604020202020204" pitchFamily="34" charset="0"/>
              </a:rPr>
              <a:t>Reason for Applying for a Business Loan</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Percentage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Sheet1!$A$2:$A$12</c:f>
              <c:strCache>
                <c:ptCount val="11"/>
                <c:pt idx="0">
                  <c:v>Business expansion</c:v>
                </c:pt>
                <c:pt idx="1">
                  <c:v>Equipment purchases</c:v>
                </c:pt>
                <c:pt idx="2">
                  <c:v>Marketing and advertising</c:v>
                </c:pt>
                <c:pt idx="3">
                  <c:v>Business franchising</c:v>
                </c:pt>
                <c:pt idx="4">
                  <c:v>Commercial real estate purchases and/or remodeling</c:v>
                </c:pt>
                <c:pt idx="5">
                  <c:v>Business acquisitions</c:v>
                </c:pt>
                <c:pt idx="6">
                  <c:v>Inventory purchases</c:v>
                </c:pt>
                <c:pt idx="7">
                  <c:v>Cashflow for everyday operations</c:v>
                </c:pt>
                <c:pt idx="8">
                  <c:v>Payroll expenses</c:v>
                </c:pt>
                <c:pt idx="9">
                  <c:v>Debt consolidation or refinancing</c:v>
                </c:pt>
                <c:pt idx="10">
                  <c:v>Startup costs</c:v>
                </c:pt>
              </c:strCache>
            </c:strRef>
          </c:cat>
          <c:val>
            <c:numRef>
              <c:f>Sheet1!$B$2:$B$12</c:f>
              <c:numCache>
                <c:formatCode>0.00%</c:formatCode>
                <c:ptCount val="11"/>
                <c:pt idx="0">
                  <c:v>0.42399999999999999</c:v>
                </c:pt>
                <c:pt idx="1">
                  <c:v>0.29399999999999998</c:v>
                </c:pt>
                <c:pt idx="2">
                  <c:v>0.28599999999999998</c:v>
                </c:pt>
                <c:pt idx="3">
                  <c:v>0.27600000000000002</c:v>
                </c:pt>
                <c:pt idx="4">
                  <c:v>0.26800000000000002</c:v>
                </c:pt>
                <c:pt idx="5">
                  <c:v>0.254</c:v>
                </c:pt>
                <c:pt idx="6">
                  <c:v>0.24199999999999999</c:v>
                </c:pt>
                <c:pt idx="7">
                  <c:v>0.224</c:v>
                </c:pt>
                <c:pt idx="8">
                  <c:v>0.218</c:v>
                </c:pt>
                <c:pt idx="9">
                  <c:v>0.186</c:v>
                </c:pt>
                <c:pt idx="10">
                  <c:v>0.182</c:v>
                </c:pt>
              </c:numCache>
            </c:numRef>
          </c:val>
          <c:extLst>
            <c:ext xmlns:c16="http://schemas.microsoft.com/office/drawing/2014/chart" uri="{C3380CC4-5D6E-409C-BE32-E72D297353CC}">
              <c16:uniqueId val="{00000000-52D8-4489-B327-CB15A27A3D88}"/>
            </c:ext>
          </c:extLst>
        </c:ser>
        <c:dLbls>
          <c:dLblPos val="inEnd"/>
          <c:showLegendKey val="0"/>
          <c:showVal val="1"/>
          <c:showCatName val="0"/>
          <c:showSerName val="0"/>
          <c:showPercent val="0"/>
          <c:showBubbleSize val="0"/>
        </c:dLbls>
        <c:gapWidth val="115"/>
        <c:overlap val="-20"/>
        <c:axId val="1148006687"/>
        <c:axId val="1148013887"/>
      </c:barChart>
      <c:catAx>
        <c:axId val="1148006687"/>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1000" b="1" i="0" u="none" strike="noStrike" kern="1200" baseline="0">
                <a:solidFill>
                  <a:schemeClr val="lt1">
                    <a:lumMod val="85000"/>
                  </a:schemeClr>
                </a:solidFill>
                <a:latin typeface="Arial" panose="020B0604020202020204" pitchFamily="34" charset="0"/>
                <a:ea typeface="+mn-ea"/>
                <a:cs typeface="Arial" panose="020B0604020202020204" pitchFamily="34" charset="0"/>
              </a:defRPr>
            </a:pPr>
            <a:endParaRPr lang="en-US"/>
          </a:p>
        </c:txPr>
        <c:crossAx val="1148013887"/>
        <c:crosses val="autoZero"/>
        <c:auto val="1"/>
        <c:lblAlgn val="ctr"/>
        <c:lblOffset val="100"/>
        <c:noMultiLvlLbl val="0"/>
      </c:catAx>
      <c:valAx>
        <c:axId val="1148013887"/>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48006687"/>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RANCE DCRUZ</dc:creator>
  <cp:keywords/>
  <dc:description/>
  <cp:lastModifiedBy>VIVIAN RANCE DCRUZ</cp:lastModifiedBy>
  <cp:revision>1</cp:revision>
  <dcterms:created xsi:type="dcterms:W3CDTF">2024-07-11T08:33:00Z</dcterms:created>
  <dcterms:modified xsi:type="dcterms:W3CDTF">2024-07-11T11:55:00Z</dcterms:modified>
</cp:coreProperties>
</file>