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338C" w14:textId="3D2D414B" w:rsidR="0075417A" w:rsidRPr="0075417A" w:rsidRDefault="0075417A" w:rsidP="0075417A">
      <w:pPr>
        <w:rPr>
          <w:rFonts w:ascii="Arial" w:hAnsi="Arial" w:cs="Arial"/>
          <w:b/>
          <w:bCs/>
          <w:sz w:val="36"/>
          <w:szCs w:val="36"/>
        </w:rPr>
      </w:pPr>
      <w:r w:rsidRPr="0075417A">
        <w:rPr>
          <w:rStyle w:val="ui-provider"/>
          <w:rFonts w:ascii="Arial" w:hAnsi="Arial" w:cs="Arial"/>
          <w:b/>
          <w:bCs/>
          <w:sz w:val="36"/>
          <w:szCs w:val="36"/>
        </w:rPr>
        <w:t>Asset management</w:t>
      </w:r>
    </w:p>
    <w:p w14:paraId="79785F8B" w14:textId="37B9096C" w:rsidR="0075417A" w:rsidRDefault="0075417A" w:rsidP="0075417A">
      <w:pPr>
        <w:rPr>
          <w:sz w:val="28"/>
          <w:szCs w:val="28"/>
        </w:rPr>
      </w:pPr>
      <w:r w:rsidRPr="00CB189B">
        <w:rPr>
          <w:sz w:val="28"/>
          <w:szCs w:val="28"/>
        </w:rPr>
        <w:t>Banking organization asset and wealth management (AWM) activities include traditional trust services such as investment management, investment advisory, personal trust, corporate trust, transfer agent services, and certain employee benefit account services, as well as securities custody, securities lending, securities clearing and settlement, and functionally regulated securities broker-dealer and registered investment advisor activities. Serving as trustee and paying agent for bond issues including structured debt and asset-backed issues also is considered an AWM activity. The administration of AWM services is a significant line of business for most large, complex banking organizations as well as many smaller banking organizations, and services often are delivered in an integrated manner.</w:t>
      </w:r>
    </w:p>
    <w:p w14:paraId="19F65F6B" w14:textId="77777777" w:rsidR="0075417A" w:rsidRPr="00CB189B" w:rsidRDefault="0075417A" w:rsidP="0075417A">
      <w:pPr>
        <w:rPr>
          <w:sz w:val="28"/>
          <w:szCs w:val="28"/>
        </w:rPr>
      </w:pPr>
      <w:r w:rsidRPr="00CB189B">
        <w:rPr>
          <w:sz w:val="28"/>
          <w:szCs w:val="28"/>
        </w:rPr>
        <w:t>Wealth Management Definition: Wealth management is a specialized investment advisory service that combines financial services to address the needs of affluent clients. It involves a consultative process to tailor a customized strategy using various financial products and services.</w:t>
      </w:r>
    </w:p>
    <w:p w14:paraId="1BB75DEC" w14:textId="77777777" w:rsidR="0075417A" w:rsidRPr="00CB189B" w:rsidRDefault="0075417A" w:rsidP="0075417A">
      <w:pPr>
        <w:rPr>
          <w:sz w:val="28"/>
          <w:szCs w:val="28"/>
        </w:rPr>
      </w:pPr>
      <w:r w:rsidRPr="00CB189B">
        <w:rPr>
          <w:sz w:val="28"/>
          <w:szCs w:val="28"/>
        </w:rPr>
        <w:t>Role of Wealth Managers: Wealth managers act as financial conductors, coordinating various financial services such as estate planning, accounting, retirement planning, and tax services. They manage clients' assets and create a strategic plan for their current and future needs.</w:t>
      </w:r>
    </w:p>
    <w:p w14:paraId="649AD63D" w14:textId="77777777" w:rsidR="0075417A" w:rsidRPr="00CB189B" w:rsidRDefault="0075417A" w:rsidP="0075417A">
      <w:pPr>
        <w:rPr>
          <w:sz w:val="28"/>
          <w:szCs w:val="28"/>
        </w:rPr>
      </w:pPr>
    </w:p>
    <w:p w14:paraId="2319C225" w14:textId="77777777" w:rsidR="0075417A" w:rsidRDefault="0075417A" w:rsidP="0075417A">
      <w:pPr>
        <w:rPr>
          <w:sz w:val="28"/>
          <w:szCs w:val="28"/>
        </w:rPr>
      </w:pPr>
      <w:r>
        <w:rPr>
          <w:noProof/>
        </w:rPr>
        <w:drawing>
          <wp:inline distT="0" distB="0" distL="0" distR="0" wp14:anchorId="427FC71B" wp14:editId="3B062F13">
            <wp:extent cx="4572000" cy="2743200"/>
            <wp:effectExtent l="0" t="0" r="0" b="0"/>
            <wp:docPr id="1027356653" name="Chart 1">
              <a:extLst xmlns:a="http://schemas.openxmlformats.org/drawingml/2006/main">
                <a:ext uri="{FF2B5EF4-FFF2-40B4-BE49-F238E27FC236}">
                  <a16:creationId xmlns:a16="http://schemas.microsoft.com/office/drawing/2014/main" id="{14F760FE-6AAD-8F73-2D3B-545EE9CCD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39D312" w14:textId="77777777" w:rsidR="0075417A" w:rsidRDefault="0075417A" w:rsidP="0075417A">
      <w:pPr>
        <w:rPr>
          <w:sz w:val="28"/>
          <w:szCs w:val="28"/>
        </w:rPr>
      </w:pPr>
      <w:r w:rsidRPr="00CB189B">
        <w:rPr>
          <w:sz w:val="28"/>
          <w:szCs w:val="28"/>
        </w:rPr>
        <w:lastRenderedPageBreak/>
        <w:t>The US wealth management industry experienced a significant contraction in 2022</w:t>
      </w:r>
      <w:r>
        <w:rPr>
          <w:sz w:val="28"/>
          <w:szCs w:val="28"/>
        </w:rPr>
        <w:t xml:space="preserve">. </w:t>
      </w:r>
      <w:r w:rsidRPr="00CB189B">
        <w:rPr>
          <w:sz w:val="28"/>
          <w:szCs w:val="28"/>
        </w:rPr>
        <w:t>Client assets overseen by the industry declined by $6.2 trillion, erasing almost a year and a half of market appreciation. Market performance accounted for $7.6 trillion of the decline and was offset slightly by $1.4 trillion of net inflows (2.8 percent organic growth). This compares with 6.2 percent organic growth in 2021 ($2.6 trillion), which was bolstered by favourable economic conditions and federal stimulus money.</w:t>
      </w:r>
    </w:p>
    <w:p w14:paraId="7B6313E8" w14:textId="77777777" w:rsidR="0075417A" w:rsidRDefault="0075417A" w:rsidP="0075417A">
      <w:pPr>
        <w:rPr>
          <w:sz w:val="28"/>
          <w:szCs w:val="28"/>
        </w:rPr>
      </w:pPr>
      <w:r w:rsidRPr="00CB189B">
        <w:rPr>
          <w:noProof/>
          <w:sz w:val="28"/>
          <w:szCs w:val="28"/>
        </w:rPr>
        <w:drawing>
          <wp:inline distT="0" distB="0" distL="0" distR="0" wp14:anchorId="7748C4B0" wp14:editId="3DAE9D82">
            <wp:extent cx="5534025" cy="3234210"/>
            <wp:effectExtent l="0" t="0" r="0" b="4445"/>
            <wp:docPr id="1825306722" name="Picture 1" descr="A graph of a person with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6722" name="Picture 1" descr="A graph of a person with a blue bar&#10;&#10;Description automatically generated with medium confidence"/>
                    <pic:cNvPicPr/>
                  </pic:nvPicPr>
                  <pic:blipFill>
                    <a:blip r:embed="rId6"/>
                    <a:stretch>
                      <a:fillRect/>
                    </a:stretch>
                  </pic:blipFill>
                  <pic:spPr>
                    <a:xfrm>
                      <a:off x="0" y="0"/>
                      <a:ext cx="5538946" cy="3237086"/>
                    </a:xfrm>
                    <a:prstGeom prst="rect">
                      <a:avLst/>
                    </a:prstGeom>
                  </pic:spPr>
                </pic:pic>
              </a:graphicData>
            </a:graphic>
          </wp:inline>
        </w:drawing>
      </w:r>
    </w:p>
    <w:p w14:paraId="22FF983B" w14:textId="77777777" w:rsidR="0075417A" w:rsidRDefault="0075417A" w:rsidP="0075417A">
      <w:pPr>
        <w:rPr>
          <w:sz w:val="28"/>
          <w:szCs w:val="28"/>
        </w:rPr>
      </w:pPr>
      <w:r w:rsidRPr="00CB189B">
        <w:rPr>
          <w:sz w:val="28"/>
          <w:szCs w:val="28"/>
        </w:rPr>
        <w:t>More than ever, clients prefer one-stop-shop solutions for financial and other needs adjacent to wealth management. When we surveyed wealth clients in 2018, 29 percent said they prefer holistic advice across adjacent needs; in our 2023 survey, the figure jumped to 47 percent, a 60 percent increase. The biggest growth has been in lending and banking services: approximately 30 percent of clients with $1 million to $25 million in investable assets prefer to consolidate banking and wealth relationships, an increase of approximately 250 percent since 2018.</w:t>
      </w:r>
      <w:hyperlink r:id="rId7" w:history="1">
        <w:r w:rsidRPr="00CB189B">
          <w:rPr>
            <w:rStyle w:val="Hyperlink"/>
            <w:sz w:val="28"/>
            <w:szCs w:val="28"/>
            <w:vertAlign w:val="superscript"/>
          </w:rPr>
          <w:t>1</w:t>
        </w:r>
      </w:hyperlink>
      <w:r w:rsidRPr="00CB189B">
        <w:rPr>
          <w:sz w:val="28"/>
          <w:szCs w:val="28"/>
        </w:rPr>
        <w:t> Younger investors are even more interested in a one-stop shop: more than 73 percent of clients between the ages of 25 and 44 prefer to consolidate their wealth and banking relationships, up from 20 percent in 2018.</w:t>
      </w:r>
    </w:p>
    <w:p w14:paraId="2BC5B586" w14:textId="77777777" w:rsidR="0075417A" w:rsidRDefault="0075417A" w:rsidP="0075417A">
      <w:pPr>
        <w:rPr>
          <w:sz w:val="28"/>
          <w:szCs w:val="28"/>
        </w:rPr>
      </w:pPr>
    </w:p>
    <w:p w14:paraId="39C8AD2B" w14:textId="77777777" w:rsidR="0075417A" w:rsidRDefault="0075417A" w:rsidP="0075417A">
      <w:pPr>
        <w:rPr>
          <w:sz w:val="28"/>
          <w:szCs w:val="28"/>
        </w:rPr>
      </w:pPr>
    </w:p>
    <w:p w14:paraId="686EAA52" w14:textId="77777777" w:rsidR="0075417A" w:rsidRDefault="0075417A" w:rsidP="0075417A">
      <w:pPr>
        <w:rPr>
          <w:sz w:val="28"/>
          <w:szCs w:val="28"/>
        </w:rPr>
      </w:pPr>
    </w:p>
    <w:p w14:paraId="48660A6C" w14:textId="0AFCB26E" w:rsidR="0075417A" w:rsidRPr="0075417A" w:rsidRDefault="0075417A" w:rsidP="0075417A">
      <w:pPr>
        <w:rPr>
          <w:b/>
          <w:bCs/>
          <w:sz w:val="36"/>
          <w:szCs w:val="36"/>
        </w:rPr>
      </w:pPr>
      <w:r w:rsidRPr="0075417A">
        <w:rPr>
          <w:rStyle w:val="ui-provider"/>
          <w:b/>
          <w:bCs/>
          <w:sz w:val="36"/>
          <w:szCs w:val="36"/>
        </w:rPr>
        <w:lastRenderedPageBreak/>
        <w:t>Venture capital and private equity</w:t>
      </w:r>
    </w:p>
    <w:p w14:paraId="6E0AF1DC" w14:textId="7A988653" w:rsidR="0075417A" w:rsidRPr="0075417A" w:rsidRDefault="0075417A" w:rsidP="0075417A">
      <w:pPr>
        <w:rPr>
          <w:sz w:val="28"/>
          <w:szCs w:val="28"/>
        </w:rPr>
      </w:pPr>
      <w:r w:rsidRPr="0075417A">
        <w:rPr>
          <w:sz w:val="28"/>
          <w:szCs w:val="28"/>
        </w:rPr>
        <w:t>Venture capital refers to the financing provided by investors to early-stage, high-growth potential companies. VC firms invest in startups and emerging businesses that have the potential for rapid expansion and significant returns.</w:t>
      </w:r>
    </w:p>
    <w:p w14:paraId="34ED8546" w14:textId="77777777" w:rsidR="0075417A" w:rsidRPr="0075417A" w:rsidRDefault="0075417A" w:rsidP="0075417A">
      <w:pPr>
        <w:rPr>
          <w:sz w:val="28"/>
          <w:szCs w:val="28"/>
        </w:rPr>
      </w:pPr>
      <w:r w:rsidRPr="0075417A">
        <w:rPr>
          <w:sz w:val="28"/>
          <w:szCs w:val="28"/>
        </w:rPr>
        <w:t>Venture Capital Investment Process</w:t>
      </w:r>
    </w:p>
    <w:p w14:paraId="171EAE1E" w14:textId="77777777" w:rsidR="0075417A" w:rsidRPr="0075417A" w:rsidRDefault="0075417A" w:rsidP="0075417A">
      <w:pPr>
        <w:numPr>
          <w:ilvl w:val="0"/>
          <w:numId w:val="5"/>
        </w:numPr>
        <w:rPr>
          <w:sz w:val="28"/>
          <w:szCs w:val="28"/>
        </w:rPr>
      </w:pPr>
      <w:r w:rsidRPr="0075417A">
        <w:rPr>
          <w:b/>
          <w:bCs/>
          <w:sz w:val="28"/>
          <w:szCs w:val="28"/>
        </w:rPr>
        <w:t>Deal Sourcing</w:t>
      </w:r>
      <w:r w:rsidRPr="0075417A">
        <w:rPr>
          <w:sz w:val="28"/>
          <w:szCs w:val="28"/>
        </w:rPr>
        <w:t>: VC firms actively search for promising startups, often through their extensive networks, accelerator programs, and other industry connections.</w:t>
      </w:r>
    </w:p>
    <w:p w14:paraId="0F0A66A7" w14:textId="77777777" w:rsidR="0075417A" w:rsidRPr="0075417A" w:rsidRDefault="0075417A" w:rsidP="0075417A">
      <w:pPr>
        <w:numPr>
          <w:ilvl w:val="0"/>
          <w:numId w:val="5"/>
        </w:numPr>
        <w:rPr>
          <w:sz w:val="28"/>
          <w:szCs w:val="28"/>
        </w:rPr>
      </w:pPr>
      <w:r w:rsidRPr="0075417A">
        <w:rPr>
          <w:b/>
          <w:bCs/>
          <w:sz w:val="28"/>
          <w:szCs w:val="28"/>
        </w:rPr>
        <w:t>Due Diligence</w:t>
      </w:r>
      <w:r w:rsidRPr="0075417A">
        <w:rPr>
          <w:sz w:val="28"/>
          <w:szCs w:val="28"/>
        </w:rPr>
        <w:t>: VC firms conduct thorough research and analysis on the startup, its technology, market potential, management team, and growth prospects.</w:t>
      </w:r>
    </w:p>
    <w:p w14:paraId="1D10DF86" w14:textId="77777777" w:rsidR="0075417A" w:rsidRPr="0075417A" w:rsidRDefault="0075417A" w:rsidP="0075417A">
      <w:pPr>
        <w:numPr>
          <w:ilvl w:val="0"/>
          <w:numId w:val="5"/>
        </w:numPr>
        <w:rPr>
          <w:sz w:val="28"/>
          <w:szCs w:val="28"/>
        </w:rPr>
      </w:pPr>
      <w:r w:rsidRPr="0075417A">
        <w:rPr>
          <w:b/>
          <w:bCs/>
          <w:sz w:val="28"/>
          <w:szCs w:val="28"/>
        </w:rPr>
        <w:t>Investment</w:t>
      </w:r>
      <w:r w:rsidRPr="0075417A">
        <w:rPr>
          <w:sz w:val="28"/>
          <w:szCs w:val="28"/>
        </w:rPr>
        <w:t>: If the startup meets the VC firm's investment criteria, they will provide funding, typically in exchange for an equity stake in the company.</w:t>
      </w:r>
    </w:p>
    <w:p w14:paraId="2B5BDCC4" w14:textId="77777777" w:rsidR="0075417A" w:rsidRPr="0075417A" w:rsidRDefault="0075417A" w:rsidP="0075417A">
      <w:pPr>
        <w:numPr>
          <w:ilvl w:val="0"/>
          <w:numId w:val="5"/>
        </w:numPr>
        <w:rPr>
          <w:sz w:val="28"/>
          <w:szCs w:val="28"/>
        </w:rPr>
      </w:pPr>
      <w:r w:rsidRPr="0075417A">
        <w:rPr>
          <w:b/>
          <w:bCs/>
          <w:sz w:val="28"/>
          <w:szCs w:val="28"/>
        </w:rPr>
        <w:t>Value-Add</w:t>
      </w:r>
      <w:r w:rsidRPr="0075417A">
        <w:rPr>
          <w:sz w:val="28"/>
          <w:szCs w:val="28"/>
        </w:rPr>
        <w:t>: VC firms often take an active role in supporting their portfolio companies, providing strategic guidance, industry expertise, and connections to help them grow and scale.</w:t>
      </w:r>
    </w:p>
    <w:p w14:paraId="7E3110CF" w14:textId="77777777" w:rsidR="0075417A" w:rsidRPr="0075417A" w:rsidRDefault="0075417A" w:rsidP="0075417A">
      <w:pPr>
        <w:numPr>
          <w:ilvl w:val="0"/>
          <w:numId w:val="5"/>
        </w:numPr>
        <w:rPr>
          <w:sz w:val="28"/>
          <w:szCs w:val="28"/>
        </w:rPr>
      </w:pPr>
      <w:r w:rsidRPr="0075417A">
        <w:rPr>
          <w:b/>
          <w:bCs/>
          <w:sz w:val="28"/>
          <w:szCs w:val="28"/>
        </w:rPr>
        <w:t>Exit</w:t>
      </w:r>
      <w:r w:rsidRPr="0075417A">
        <w:rPr>
          <w:sz w:val="28"/>
          <w:szCs w:val="28"/>
        </w:rPr>
        <w:t xml:space="preserve">: VC firms aim to exit their investments, typically through an initial public offering (IPO) or acquisition, </w:t>
      </w:r>
      <w:proofErr w:type="gramStart"/>
      <w:r w:rsidRPr="0075417A">
        <w:rPr>
          <w:sz w:val="28"/>
          <w:szCs w:val="28"/>
        </w:rPr>
        <w:t>in order to</w:t>
      </w:r>
      <w:proofErr w:type="gramEnd"/>
      <w:r w:rsidRPr="0075417A">
        <w:rPr>
          <w:sz w:val="28"/>
          <w:szCs w:val="28"/>
        </w:rPr>
        <w:t xml:space="preserve"> realize their returns.</w:t>
      </w:r>
    </w:p>
    <w:p w14:paraId="3B5ECB96" w14:textId="77777777" w:rsidR="0075417A" w:rsidRPr="0075417A" w:rsidRDefault="0075417A" w:rsidP="0075417A">
      <w:pPr>
        <w:rPr>
          <w:sz w:val="28"/>
          <w:szCs w:val="28"/>
        </w:rPr>
      </w:pPr>
      <w:r w:rsidRPr="0075417A">
        <w:rPr>
          <w:sz w:val="28"/>
          <w:szCs w:val="28"/>
        </w:rPr>
        <w:t>Characteristics of Venture Capital</w:t>
      </w:r>
    </w:p>
    <w:p w14:paraId="3EB51308" w14:textId="77777777" w:rsidR="0075417A" w:rsidRPr="0075417A" w:rsidRDefault="0075417A" w:rsidP="0075417A">
      <w:pPr>
        <w:numPr>
          <w:ilvl w:val="0"/>
          <w:numId w:val="6"/>
        </w:numPr>
        <w:rPr>
          <w:sz w:val="28"/>
          <w:szCs w:val="28"/>
        </w:rPr>
      </w:pPr>
      <w:r w:rsidRPr="0075417A">
        <w:rPr>
          <w:b/>
          <w:bCs/>
          <w:sz w:val="28"/>
          <w:szCs w:val="28"/>
        </w:rPr>
        <w:t>Investment Focus</w:t>
      </w:r>
      <w:r w:rsidRPr="0075417A">
        <w:rPr>
          <w:sz w:val="28"/>
          <w:szCs w:val="28"/>
        </w:rPr>
        <w:t>: VC firms focus on early-stage, high-growth potential startups, often in technology, healthcare, and other innovative sectors.</w:t>
      </w:r>
    </w:p>
    <w:p w14:paraId="43A7F611" w14:textId="77777777" w:rsidR="0075417A" w:rsidRPr="0075417A" w:rsidRDefault="0075417A" w:rsidP="0075417A">
      <w:pPr>
        <w:numPr>
          <w:ilvl w:val="0"/>
          <w:numId w:val="6"/>
        </w:numPr>
        <w:rPr>
          <w:sz w:val="28"/>
          <w:szCs w:val="28"/>
        </w:rPr>
      </w:pPr>
      <w:r w:rsidRPr="0075417A">
        <w:rPr>
          <w:b/>
          <w:bCs/>
          <w:sz w:val="28"/>
          <w:szCs w:val="28"/>
        </w:rPr>
        <w:t>Investment Size</w:t>
      </w:r>
      <w:r w:rsidRPr="0075417A">
        <w:rPr>
          <w:sz w:val="28"/>
          <w:szCs w:val="28"/>
        </w:rPr>
        <w:t>: VC investments typically range from a few hundred thousand dollars to tens of millions of dollars.</w:t>
      </w:r>
    </w:p>
    <w:p w14:paraId="1D97D40D" w14:textId="77777777" w:rsidR="0075417A" w:rsidRPr="0075417A" w:rsidRDefault="0075417A" w:rsidP="0075417A">
      <w:pPr>
        <w:numPr>
          <w:ilvl w:val="0"/>
          <w:numId w:val="6"/>
        </w:numPr>
        <w:rPr>
          <w:sz w:val="28"/>
          <w:szCs w:val="28"/>
        </w:rPr>
      </w:pPr>
      <w:r w:rsidRPr="0075417A">
        <w:rPr>
          <w:b/>
          <w:bCs/>
          <w:sz w:val="28"/>
          <w:szCs w:val="28"/>
        </w:rPr>
        <w:t>Investment Horizon</w:t>
      </w:r>
      <w:r w:rsidRPr="0075417A">
        <w:rPr>
          <w:sz w:val="28"/>
          <w:szCs w:val="28"/>
        </w:rPr>
        <w:t>: VC firms have a longer investment horizon, often 7-10 years, as they wait for their portfolio companies to mature and achieve significant growth.</w:t>
      </w:r>
    </w:p>
    <w:p w14:paraId="64AEC373" w14:textId="77777777" w:rsidR="0075417A" w:rsidRPr="0075417A" w:rsidRDefault="0075417A" w:rsidP="0075417A">
      <w:pPr>
        <w:numPr>
          <w:ilvl w:val="0"/>
          <w:numId w:val="6"/>
        </w:numPr>
        <w:rPr>
          <w:sz w:val="28"/>
          <w:szCs w:val="28"/>
        </w:rPr>
      </w:pPr>
      <w:r w:rsidRPr="0075417A">
        <w:rPr>
          <w:b/>
          <w:bCs/>
          <w:sz w:val="28"/>
          <w:szCs w:val="28"/>
        </w:rPr>
        <w:t>Risk and Return Profile</w:t>
      </w:r>
      <w:r w:rsidRPr="0075417A">
        <w:rPr>
          <w:sz w:val="28"/>
          <w:szCs w:val="28"/>
        </w:rPr>
        <w:t>: Venture capital investments are considered higher risk, but they also offer the potential for much higher returns if the startups are successful.</w:t>
      </w:r>
    </w:p>
    <w:p w14:paraId="1F8CEC9E" w14:textId="77777777" w:rsidR="0075417A" w:rsidRPr="0075417A" w:rsidRDefault="0075417A" w:rsidP="0075417A">
      <w:pPr>
        <w:rPr>
          <w:sz w:val="28"/>
          <w:szCs w:val="28"/>
        </w:rPr>
      </w:pPr>
      <w:r w:rsidRPr="0075417A">
        <w:rPr>
          <w:sz w:val="28"/>
          <w:szCs w:val="28"/>
        </w:rPr>
        <w:lastRenderedPageBreak/>
        <w:t>Private Equity</w:t>
      </w:r>
    </w:p>
    <w:p w14:paraId="7C5E3B11" w14:textId="77777777" w:rsidR="0075417A" w:rsidRPr="0075417A" w:rsidRDefault="0075417A" w:rsidP="0075417A">
      <w:pPr>
        <w:rPr>
          <w:sz w:val="28"/>
          <w:szCs w:val="28"/>
        </w:rPr>
      </w:pPr>
      <w:r w:rsidRPr="0075417A">
        <w:rPr>
          <w:sz w:val="28"/>
          <w:szCs w:val="28"/>
        </w:rPr>
        <w:t>What is Private Equity?</w:t>
      </w:r>
    </w:p>
    <w:p w14:paraId="460CFAEE" w14:textId="77777777" w:rsidR="0075417A" w:rsidRPr="0075417A" w:rsidRDefault="0075417A" w:rsidP="0075417A">
      <w:pPr>
        <w:rPr>
          <w:sz w:val="28"/>
          <w:szCs w:val="28"/>
        </w:rPr>
      </w:pPr>
      <w:r w:rsidRPr="0075417A">
        <w:rPr>
          <w:sz w:val="28"/>
          <w:szCs w:val="28"/>
        </w:rPr>
        <w:t>Private equity refers to the investment of capital in private, non-publicly traded companies. PE firms typically target mature, established companies that are underperforming or in need of restructuring.</w:t>
      </w:r>
    </w:p>
    <w:p w14:paraId="7B034AC2" w14:textId="77777777" w:rsidR="0075417A" w:rsidRPr="0075417A" w:rsidRDefault="0075417A" w:rsidP="0075417A">
      <w:pPr>
        <w:rPr>
          <w:sz w:val="28"/>
          <w:szCs w:val="28"/>
        </w:rPr>
      </w:pPr>
      <w:r w:rsidRPr="0075417A">
        <w:rPr>
          <w:sz w:val="28"/>
          <w:szCs w:val="28"/>
        </w:rPr>
        <w:t>Private Equity Investment Process</w:t>
      </w:r>
    </w:p>
    <w:p w14:paraId="4857ED8F" w14:textId="77777777" w:rsidR="0075417A" w:rsidRPr="0075417A" w:rsidRDefault="0075417A" w:rsidP="0075417A">
      <w:pPr>
        <w:numPr>
          <w:ilvl w:val="0"/>
          <w:numId w:val="7"/>
        </w:numPr>
        <w:rPr>
          <w:sz w:val="28"/>
          <w:szCs w:val="28"/>
        </w:rPr>
      </w:pPr>
      <w:r w:rsidRPr="0075417A">
        <w:rPr>
          <w:b/>
          <w:bCs/>
          <w:sz w:val="28"/>
          <w:szCs w:val="28"/>
        </w:rPr>
        <w:t>Deal Sourcing</w:t>
      </w:r>
      <w:r w:rsidRPr="0075417A">
        <w:rPr>
          <w:sz w:val="28"/>
          <w:szCs w:val="28"/>
        </w:rPr>
        <w:t>: PE firms identify potential target companies through their industry networks, proprietary research, and other sourcing channels.</w:t>
      </w:r>
    </w:p>
    <w:p w14:paraId="7041752B" w14:textId="77777777" w:rsidR="0075417A" w:rsidRPr="0075417A" w:rsidRDefault="0075417A" w:rsidP="0075417A">
      <w:pPr>
        <w:numPr>
          <w:ilvl w:val="0"/>
          <w:numId w:val="7"/>
        </w:numPr>
        <w:rPr>
          <w:sz w:val="28"/>
          <w:szCs w:val="28"/>
        </w:rPr>
      </w:pPr>
      <w:r w:rsidRPr="0075417A">
        <w:rPr>
          <w:b/>
          <w:bCs/>
          <w:sz w:val="28"/>
          <w:szCs w:val="28"/>
        </w:rPr>
        <w:t>Due Diligence</w:t>
      </w:r>
      <w:r w:rsidRPr="0075417A">
        <w:rPr>
          <w:sz w:val="28"/>
          <w:szCs w:val="28"/>
        </w:rPr>
        <w:t xml:space="preserve">: PE firms conduct extensive due diligence, </w:t>
      </w:r>
      <w:proofErr w:type="spellStart"/>
      <w:r w:rsidRPr="0075417A">
        <w:rPr>
          <w:sz w:val="28"/>
          <w:szCs w:val="28"/>
        </w:rPr>
        <w:t>analyzing</w:t>
      </w:r>
      <w:proofErr w:type="spellEnd"/>
      <w:r w:rsidRPr="0075417A">
        <w:rPr>
          <w:sz w:val="28"/>
          <w:szCs w:val="28"/>
        </w:rPr>
        <w:t xml:space="preserve"> the target company's financials, operations, management, and growth potential.</w:t>
      </w:r>
    </w:p>
    <w:p w14:paraId="1A38D3E1" w14:textId="77777777" w:rsidR="0075417A" w:rsidRPr="0075417A" w:rsidRDefault="0075417A" w:rsidP="0075417A">
      <w:pPr>
        <w:numPr>
          <w:ilvl w:val="0"/>
          <w:numId w:val="7"/>
        </w:numPr>
        <w:rPr>
          <w:sz w:val="28"/>
          <w:szCs w:val="28"/>
        </w:rPr>
      </w:pPr>
      <w:r w:rsidRPr="0075417A">
        <w:rPr>
          <w:b/>
          <w:bCs/>
          <w:sz w:val="28"/>
          <w:szCs w:val="28"/>
        </w:rPr>
        <w:t>Investment</w:t>
      </w:r>
      <w:r w:rsidRPr="0075417A">
        <w:rPr>
          <w:sz w:val="28"/>
          <w:szCs w:val="28"/>
        </w:rPr>
        <w:t>: If the target company meets the PE firm's investment criteria, they will provide funding, often in the form of a leveraged buyout, where a significant portion of the acquisition is financed with debt.</w:t>
      </w:r>
    </w:p>
    <w:p w14:paraId="11252FE4" w14:textId="77777777" w:rsidR="0075417A" w:rsidRPr="0075417A" w:rsidRDefault="0075417A" w:rsidP="0075417A">
      <w:pPr>
        <w:numPr>
          <w:ilvl w:val="0"/>
          <w:numId w:val="7"/>
        </w:numPr>
        <w:rPr>
          <w:sz w:val="28"/>
          <w:szCs w:val="28"/>
        </w:rPr>
      </w:pPr>
      <w:r w:rsidRPr="0075417A">
        <w:rPr>
          <w:b/>
          <w:bCs/>
          <w:sz w:val="28"/>
          <w:szCs w:val="28"/>
        </w:rPr>
        <w:t>Value-Add</w:t>
      </w:r>
      <w:r w:rsidRPr="0075417A">
        <w:rPr>
          <w:sz w:val="28"/>
          <w:szCs w:val="28"/>
        </w:rPr>
        <w:t>: PE firms actively work to improve the operational efficiency, financial performance, and strategic positioning of their portfolio companies.</w:t>
      </w:r>
    </w:p>
    <w:p w14:paraId="5AAAE670" w14:textId="77777777" w:rsidR="0075417A" w:rsidRPr="0075417A" w:rsidRDefault="0075417A" w:rsidP="0075417A">
      <w:pPr>
        <w:numPr>
          <w:ilvl w:val="0"/>
          <w:numId w:val="7"/>
        </w:numPr>
        <w:rPr>
          <w:sz w:val="28"/>
          <w:szCs w:val="28"/>
        </w:rPr>
      </w:pPr>
      <w:r w:rsidRPr="0075417A">
        <w:rPr>
          <w:b/>
          <w:bCs/>
          <w:sz w:val="28"/>
          <w:szCs w:val="28"/>
        </w:rPr>
        <w:t>Exit</w:t>
      </w:r>
      <w:r w:rsidRPr="0075417A">
        <w:rPr>
          <w:sz w:val="28"/>
          <w:szCs w:val="28"/>
        </w:rPr>
        <w:t xml:space="preserve">: PE firms aim to exit their investments, typically through a sale to another company or a public offering, </w:t>
      </w:r>
      <w:proofErr w:type="gramStart"/>
      <w:r w:rsidRPr="0075417A">
        <w:rPr>
          <w:sz w:val="28"/>
          <w:szCs w:val="28"/>
        </w:rPr>
        <w:t>in order to</w:t>
      </w:r>
      <w:proofErr w:type="gramEnd"/>
      <w:r w:rsidRPr="0075417A">
        <w:rPr>
          <w:sz w:val="28"/>
          <w:szCs w:val="28"/>
        </w:rPr>
        <w:t xml:space="preserve"> realize their returns.</w:t>
      </w:r>
    </w:p>
    <w:p w14:paraId="695741C2" w14:textId="77777777" w:rsidR="0075417A" w:rsidRPr="0075417A" w:rsidRDefault="0075417A" w:rsidP="0075417A">
      <w:pPr>
        <w:rPr>
          <w:sz w:val="28"/>
          <w:szCs w:val="28"/>
        </w:rPr>
      </w:pPr>
      <w:r w:rsidRPr="0075417A">
        <w:rPr>
          <w:sz w:val="28"/>
          <w:szCs w:val="28"/>
        </w:rPr>
        <w:t>Characteristics of Private Equity</w:t>
      </w:r>
    </w:p>
    <w:p w14:paraId="53829EF8" w14:textId="77777777" w:rsidR="0075417A" w:rsidRPr="0075417A" w:rsidRDefault="0075417A" w:rsidP="0075417A">
      <w:pPr>
        <w:numPr>
          <w:ilvl w:val="0"/>
          <w:numId w:val="8"/>
        </w:numPr>
        <w:rPr>
          <w:sz w:val="28"/>
          <w:szCs w:val="28"/>
        </w:rPr>
      </w:pPr>
      <w:r w:rsidRPr="0075417A">
        <w:rPr>
          <w:b/>
          <w:bCs/>
          <w:sz w:val="28"/>
          <w:szCs w:val="28"/>
        </w:rPr>
        <w:t>Investment Focus</w:t>
      </w:r>
      <w:r w:rsidRPr="0075417A">
        <w:rPr>
          <w:sz w:val="28"/>
          <w:szCs w:val="28"/>
        </w:rPr>
        <w:t>: PE firms focus on mature, established companies that are underperforming or in need of restructuring, often in a wide range of industries.</w:t>
      </w:r>
    </w:p>
    <w:p w14:paraId="551974B9" w14:textId="77777777" w:rsidR="0075417A" w:rsidRPr="0075417A" w:rsidRDefault="0075417A" w:rsidP="0075417A">
      <w:pPr>
        <w:numPr>
          <w:ilvl w:val="0"/>
          <w:numId w:val="8"/>
        </w:numPr>
        <w:rPr>
          <w:sz w:val="28"/>
          <w:szCs w:val="28"/>
        </w:rPr>
      </w:pPr>
      <w:r w:rsidRPr="0075417A">
        <w:rPr>
          <w:b/>
          <w:bCs/>
          <w:sz w:val="28"/>
          <w:szCs w:val="28"/>
        </w:rPr>
        <w:t>Investment Size</w:t>
      </w:r>
      <w:r w:rsidRPr="0075417A">
        <w:rPr>
          <w:sz w:val="28"/>
          <w:szCs w:val="28"/>
        </w:rPr>
        <w:t>: PE investments are typically larger than VC investments, ranging from tens of millions to billions of dollars.</w:t>
      </w:r>
    </w:p>
    <w:p w14:paraId="4C9FB4DF" w14:textId="77777777" w:rsidR="0075417A" w:rsidRPr="0075417A" w:rsidRDefault="0075417A" w:rsidP="0075417A">
      <w:pPr>
        <w:numPr>
          <w:ilvl w:val="0"/>
          <w:numId w:val="8"/>
        </w:numPr>
        <w:rPr>
          <w:sz w:val="28"/>
          <w:szCs w:val="28"/>
        </w:rPr>
      </w:pPr>
      <w:r w:rsidRPr="0075417A">
        <w:rPr>
          <w:b/>
          <w:bCs/>
          <w:sz w:val="28"/>
          <w:szCs w:val="28"/>
        </w:rPr>
        <w:t>Investment Horizon</w:t>
      </w:r>
      <w:r w:rsidRPr="0075417A">
        <w:rPr>
          <w:sz w:val="28"/>
          <w:szCs w:val="28"/>
        </w:rPr>
        <w:t>: PE firms have a shorter investment horizon, usually 3-7 years, with the goal of turning the company around and selling it for a profit.</w:t>
      </w:r>
    </w:p>
    <w:p w14:paraId="25EABCC9" w14:textId="77777777" w:rsidR="0075417A" w:rsidRPr="0075417A" w:rsidRDefault="0075417A" w:rsidP="0075417A">
      <w:pPr>
        <w:numPr>
          <w:ilvl w:val="0"/>
          <w:numId w:val="8"/>
        </w:numPr>
        <w:rPr>
          <w:sz w:val="28"/>
          <w:szCs w:val="28"/>
        </w:rPr>
      </w:pPr>
      <w:r w:rsidRPr="0075417A">
        <w:rPr>
          <w:b/>
          <w:bCs/>
          <w:sz w:val="28"/>
          <w:szCs w:val="28"/>
        </w:rPr>
        <w:lastRenderedPageBreak/>
        <w:t>Risk and Return Profile</w:t>
      </w:r>
      <w:r w:rsidRPr="0075417A">
        <w:rPr>
          <w:sz w:val="28"/>
          <w:szCs w:val="28"/>
        </w:rPr>
        <w:t>: Private equity investments are generally seen as lower risk with more modest returns compared to venture capital.</w:t>
      </w:r>
    </w:p>
    <w:p w14:paraId="39592278" w14:textId="77777777" w:rsidR="0075417A" w:rsidRPr="0075417A" w:rsidRDefault="0075417A" w:rsidP="0075417A">
      <w:pPr>
        <w:rPr>
          <w:sz w:val="28"/>
          <w:szCs w:val="28"/>
        </w:rPr>
      </w:pPr>
      <w:r w:rsidRPr="0075417A">
        <w:rPr>
          <w:sz w:val="28"/>
          <w:szCs w:val="28"/>
        </w:rPr>
        <w:t>Key Differences between Venture Capital and Private Equity</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40"/>
        <w:gridCol w:w="4284"/>
        <w:gridCol w:w="3496"/>
      </w:tblGrid>
      <w:tr w:rsidR="0075417A" w:rsidRPr="0075417A" w14:paraId="2407E3F1" w14:textId="77777777" w:rsidTr="0075417A">
        <w:trPr>
          <w:tblHeader/>
        </w:trPr>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2B8C18F5" w14:textId="77777777" w:rsidR="0075417A" w:rsidRPr="0075417A" w:rsidRDefault="0075417A" w:rsidP="0075417A">
            <w:pPr>
              <w:rPr>
                <w:b/>
                <w:bCs/>
                <w:sz w:val="28"/>
                <w:szCs w:val="28"/>
              </w:rPr>
            </w:pPr>
            <w:r w:rsidRPr="0075417A">
              <w:rPr>
                <w:b/>
                <w:bCs/>
                <w:sz w:val="28"/>
                <w:szCs w:val="28"/>
              </w:rPr>
              <w:t>Characteristic</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38A62DCB" w14:textId="77777777" w:rsidR="0075417A" w:rsidRPr="0075417A" w:rsidRDefault="0075417A" w:rsidP="0075417A">
            <w:pPr>
              <w:rPr>
                <w:b/>
                <w:bCs/>
                <w:sz w:val="28"/>
                <w:szCs w:val="28"/>
              </w:rPr>
            </w:pPr>
            <w:r w:rsidRPr="0075417A">
              <w:rPr>
                <w:b/>
                <w:bCs/>
                <w:sz w:val="28"/>
                <w:szCs w:val="28"/>
              </w:rPr>
              <w:t>Venture Capital</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5A37A6D3" w14:textId="77777777" w:rsidR="0075417A" w:rsidRPr="0075417A" w:rsidRDefault="0075417A" w:rsidP="0075417A">
            <w:pPr>
              <w:rPr>
                <w:b/>
                <w:bCs/>
                <w:sz w:val="28"/>
                <w:szCs w:val="28"/>
              </w:rPr>
            </w:pPr>
            <w:r w:rsidRPr="0075417A">
              <w:rPr>
                <w:b/>
                <w:bCs/>
                <w:sz w:val="28"/>
                <w:szCs w:val="28"/>
              </w:rPr>
              <w:t>Private Equity</w:t>
            </w:r>
          </w:p>
        </w:tc>
      </w:tr>
      <w:tr w:rsidR="0075417A" w:rsidRPr="0075417A" w14:paraId="3734AD95" w14:textId="77777777" w:rsidTr="0075417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DC04E9E" w14:textId="77777777" w:rsidR="0075417A" w:rsidRPr="0075417A" w:rsidRDefault="0075417A" w:rsidP="0075417A">
            <w:pPr>
              <w:rPr>
                <w:sz w:val="28"/>
                <w:szCs w:val="28"/>
              </w:rPr>
            </w:pPr>
            <w:r w:rsidRPr="0075417A">
              <w:rPr>
                <w:sz w:val="28"/>
                <w:szCs w:val="28"/>
              </w:rPr>
              <w:t>Investment Focus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594FAD6" w14:textId="77777777" w:rsidR="0075417A" w:rsidRPr="0075417A" w:rsidRDefault="0075417A" w:rsidP="0075417A">
            <w:pPr>
              <w:rPr>
                <w:sz w:val="28"/>
                <w:szCs w:val="28"/>
              </w:rPr>
            </w:pPr>
            <w:r w:rsidRPr="0075417A">
              <w:rPr>
                <w:sz w:val="28"/>
                <w:szCs w:val="28"/>
              </w:rPr>
              <w:t>Early-stage, high-growth potential startups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67ABC0" w14:textId="77777777" w:rsidR="0075417A" w:rsidRPr="0075417A" w:rsidRDefault="0075417A" w:rsidP="0075417A">
            <w:pPr>
              <w:rPr>
                <w:sz w:val="28"/>
                <w:szCs w:val="28"/>
              </w:rPr>
            </w:pPr>
            <w:r w:rsidRPr="0075417A">
              <w:rPr>
                <w:sz w:val="28"/>
                <w:szCs w:val="28"/>
              </w:rPr>
              <w:t>Mature, established companies in need of restructuring</w:t>
            </w:r>
          </w:p>
        </w:tc>
      </w:tr>
      <w:tr w:rsidR="0075417A" w:rsidRPr="0075417A" w14:paraId="50D97007" w14:textId="77777777" w:rsidTr="0075417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F3F5E2" w14:textId="77777777" w:rsidR="0075417A" w:rsidRPr="0075417A" w:rsidRDefault="0075417A" w:rsidP="0075417A">
            <w:pPr>
              <w:rPr>
                <w:sz w:val="28"/>
                <w:szCs w:val="28"/>
              </w:rPr>
            </w:pPr>
            <w:r w:rsidRPr="0075417A">
              <w:rPr>
                <w:sz w:val="28"/>
                <w:szCs w:val="28"/>
              </w:rPr>
              <w:t>Investment Size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2CC740" w14:textId="77777777" w:rsidR="0075417A" w:rsidRPr="0075417A" w:rsidRDefault="0075417A" w:rsidP="0075417A">
            <w:pPr>
              <w:rPr>
                <w:sz w:val="28"/>
                <w:szCs w:val="28"/>
              </w:rPr>
            </w:pPr>
            <w:r w:rsidRPr="0075417A">
              <w:rPr>
                <w:sz w:val="28"/>
                <w:szCs w:val="28"/>
              </w:rPr>
              <w:t>Typically smaller, ranging from hundreds of thousands to tens of millions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CE4CEAB" w14:textId="77777777" w:rsidR="0075417A" w:rsidRPr="0075417A" w:rsidRDefault="0075417A" w:rsidP="0075417A">
            <w:pPr>
              <w:rPr>
                <w:sz w:val="28"/>
                <w:szCs w:val="28"/>
              </w:rPr>
            </w:pPr>
            <w:r w:rsidRPr="0075417A">
              <w:rPr>
                <w:sz w:val="28"/>
                <w:szCs w:val="28"/>
              </w:rPr>
              <w:t>Typically larger, ranging from tens of millions to billions</w:t>
            </w:r>
          </w:p>
        </w:tc>
      </w:tr>
      <w:tr w:rsidR="0075417A" w:rsidRPr="0075417A" w14:paraId="2F92A277" w14:textId="77777777" w:rsidTr="0075417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0ABAAB0" w14:textId="77777777" w:rsidR="0075417A" w:rsidRPr="0075417A" w:rsidRDefault="0075417A" w:rsidP="0075417A">
            <w:pPr>
              <w:rPr>
                <w:sz w:val="28"/>
                <w:szCs w:val="28"/>
              </w:rPr>
            </w:pPr>
            <w:r w:rsidRPr="0075417A">
              <w:rPr>
                <w:sz w:val="28"/>
                <w:szCs w:val="28"/>
              </w:rPr>
              <w:t>Investment Horizon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BFFC3B" w14:textId="77777777" w:rsidR="0075417A" w:rsidRPr="0075417A" w:rsidRDefault="0075417A" w:rsidP="0075417A">
            <w:pPr>
              <w:rPr>
                <w:sz w:val="28"/>
                <w:szCs w:val="28"/>
              </w:rPr>
            </w:pPr>
            <w:r w:rsidRPr="0075417A">
              <w:rPr>
                <w:sz w:val="28"/>
                <w:szCs w:val="28"/>
              </w:rPr>
              <w:t>Longer, often 7-10 years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3C1231" w14:textId="77777777" w:rsidR="0075417A" w:rsidRPr="0075417A" w:rsidRDefault="0075417A" w:rsidP="0075417A">
            <w:pPr>
              <w:rPr>
                <w:sz w:val="28"/>
                <w:szCs w:val="28"/>
              </w:rPr>
            </w:pPr>
            <w:r w:rsidRPr="0075417A">
              <w:rPr>
                <w:sz w:val="28"/>
                <w:szCs w:val="28"/>
              </w:rPr>
              <w:t>Shorter, usually 3-7 years</w:t>
            </w:r>
          </w:p>
        </w:tc>
      </w:tr>
      <w:tr w:rsidR="0075417A" w:rsidRPr="0075417A" w14:paraId="7403CF9A" w14:textId="77777777" w:rsidTr="0075417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6F7FB5" w14:textId="77777777" w:rsidR="0075417A" w:rsidRPr="0075417A" w:rsidRDefault="0075417A" w:rsidP="0075417A">
            <w:pPr>
              <w:rPr>
                <w:sz w:val="28"/>
                <w:szCs w:val="28"/>
              </w:rPr>
            </w:pPr>
            <w:r w:rsidRPr="0075417A">
              <w:rPr>
                <w:sz w:val="28"/>
                <w:szCs w:val="28"/>
              </w:rPr>
              <w:t>Risk and Return Profile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2F960" w14:textId="77777777" w:rsidR="0075417A" w:rsidRPr="0075417A" w:rsidRDefault="0075417A" w:rsidP="0075417A">
            <w:pPr>
              <w:rPr>
                <w:sz w:val="28"/>
                <w:szCs w:val="28"/>
              </w:rPr>
            </w:pPr>
            <w:r w:rsidRPr="0075417A">
              <w:rPr>
                <w:sz w:val="28"/>
                <w:szCs w:val="28"/>
              </w:rPr>
              <w:t>Higher risk, higher potential returns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A5C1AC" w14:textId="77777777" w:rsidR="0075417A" w:rsidRPr="0075417A" w:rsidRDefault="0075417A" w:rsidP="0075417A">
            <w:pPr>
              <w:rPr>
                <w:sz w:val="28"/>
                <w:szCs w:val="28"/>
              </w:rPr>
            </w:pPr>
            <w:r w:rsidRPr="0075417A">
              <w:rPr>
                <w:sz w:val="28"/>
                <w:szCs w:val="28"/>
              </w:rPr>
              <w:t>Lower risk, more modest returns</w:t>
            </w:r>
          </w:p>
        </w:tc>
      </w:tr>
      <w:tr w:rsidR="0075417A" w:rsidRPr="0075417A" w14:paraId="22485E47" w14:textId="77777777" w:rsidTr="0075417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404B45" w14:textId="77777777" w:rsidR="0075417A" w:rsidRPr="0075417A" w:rsidRDefault="0075417A" w:rsidP="0075417A">
            <w:pPr>
              <w:rPr>
                <w:sz w:val="28"/>
                <w:szCs w:val="28"/>
              </w:rPr>
            </w:pPr>
            <w:r w:rsidRPr="0075417A">
              <w:rPr>
                <w:sz w:val="28"/>
                <w:szCs w:val="28"/>
              </w:rPr>
              <w:t>Control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946784" w14:textId="77777777" w:rsidR="0075417A" w:rsidRPr="0075417A" w:rsidRDefault="0075417A" w:rsidP="0075417A">
            <w:pPr>
              <w:rPr>
                <w:sz w:val="28"/>
                <w:szCs w:val="28"/>
              </w:rPr>
            </w:pPr>
            <w:r w:rsidRPr="0075417A">
              <w:rPr>
                <w:sz w:val="28"/>
                <w:szCs w:val="28"/>
              </w:rPr>
              <w:t>Minority stake, less control over the company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53F771" w14:textId="77777777" w:rsidR="0075417A" w:rsidRPr="0075417A" w:rsidRDefault="0075417A" w:rsidP="0075417A">
            <w:pPr>
              <w:rPr>
                <w:sz w:val="28"/>
                <w:szCs w:val="28"/>
              </w:rPr>
            </w:pPr>
            <w:r w:rsidRPr="0075417A">
              <w:rPr>
                <w:sz w:val="28"/>
                <w:szCs w:val="28"/>
              </w:rPr>
              <w:t>Majority stake, controlling interest in the company</w:t>
            </w:r>
          </w:p>
        </w:tc>
      </w:tr>
    </w:tbl>
    <w:p w14:paraId="52140C25" w14:textId="77777777" w:rsidR="0075417A" w:rsidRDefault="0075417A" w:rsidP="0075417A">
      <w:pPr>
        <w:rPr>
          <w:b/>
          <w:bCs/>
          <w:sz w:val="28"/>
          <w:szCs w:val="28"/>
        </w:rPr>
      </w:pPr>
    </w:p>
    <w:p w14:paraId="4D55946C" w14:textId="0DB41EF3" w:rsidR="0075417A" w:rsidRPr="0075417A" w:rsidRDefault="0075417A" w:rsidP="0075417A">
      <w:pPr>
        <w:rPr>
          <w:b/>
          <w:bCs/>
          <w:sz w:val="28"/>
          <w:szCs w:val="28"/>
        </w:rPr>
      </w:pPr>
      <w:r w:rsidRPr="0075417A">
        <w:rPr>
          <w:b/>
          <w:bCs/>
          <w:sz w:val="28"/>
          <w:szCs w:val="28"/>
        </w:rPr>
        <w:t>Conclusion</w:t>
      </w:r>
    </w:p>
    <w:p w14:paraId="39C0E1ED" w14:textId="672BC9C6" w:rsidR="0075417A" w:rsidRDefault="0075417A" w:rsidP="0075417A">
      <w:pPr>
        <w:rPr>
          <w:sz w:val="28"/>
          <w:szCs w:val="28"/>
        </w:rPr>
      </w:pPr>
      <w:r w:rsidRPr="0075417A">
        <w:rPr>
          <w:sz w:val="28"/>
          <w:szCs w:val="28"/>
        </w:rPr>
        <w:t>Venture capital and private equity play complementary roles in the US economy, providing capital and strategic support to companies at different stages of their lifecycle. Understanding the key differences between these two investment strategies is crucial for entrepreneurs, investors, and policymakers to navigate the complex landscape of business financing.</w:t>
      </w:r>
    </w:p>
    <w:p w14:paraId="4391E3BA" w14:textId="77777777" w:rsidR="0075417A" w:rsidRDefault="0075417A" w:rsidP="0075417A">
      <w:pPr>
        <w:rPr>
          <w:sz w:val="28"/>
          <w:szCs w:val="28"/>
        </w:rPr>
      </w:pPr>
    </w:p>
    <w:p w14:paraId="0659BA3B" w14:textId="77777777" w:rsidR="00561F04" w:rsidRDefault="00561F04"/>
    <w:sectPr w:rsidR="0056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96"/>
    <w:multiLevelType w:val="multilevel"/>
    <w:tmpl w:val="158C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F1161"/>
    <w:multiLevelType w:val="multilevel"/>
    <w:tmpl w:val="C9B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608AA"/>
    <w:multiLevelType w:val="multilevel"/>
    <w:tmpl w:val="40E8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631E4"/>
    <w:multiLevelType w:val="multilevel"/>
    <w:tmpl w:val="47E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F2778"/>
    <w:multiLevelType w:val="multilevel"/>
    <w:tmpl w:val="C46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47556"/>
    <w:multiLevelType w:val="multilevel"/>
    <w:tmpl w:val="5EF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D5DCC"/>
    <w:multiLevelType w:val="multilevel"/>
    <w:tmpl w:val="5A9A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A11AE"/>
    <w:multiLevelType w:val="multilevel"/>
    <w:tmpl w:val="D59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333255">
    <w:abstractNumId w:val="6"/>
  </w:num>
  <w:num w:numId="2" w16cid:durableId="1671058847">
    <w:abstractNumId w:val="4"/>
  </w:num>
  <w:num w:numId="3" w16cid:durableId="788934973">
    <w:abstractNumId w:val="7"/>
  </w:num>
  <w:num w:numId="4" w16cid:durableId="518354144">
    <w:abstractNumId w:val="1"/>
  </w:num>
  <w:num w:numId="5" w16cid:durableId="1177618091">
    <w:abstractNumId w:val="2"/>
  </w:num>
  <w:num w:numId="6" w16cid:durableId="1524587093">
    <w:abstractNumId w:val="0"/>
  </w:num>
  <w:num w:numId="7" w16cid:durableId="209073894">
    <w:abstractNumId w:val="3"/>
  </w:num>
  <w:num w:numId="8" w16cid:durableId="1543207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7A"/>
    <w:rsid w:val="00561F04"/>
    <w:rsid w:val="0075417A"/>
    <w:rsid w:val="007E3B41"/>
    <w:rsid w:val="00DA0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CF45"/>
  <w15:chartTrackingRefBased/>
  <w15:docId w15:val="{52995B3B-ABDE-4381-A018-4F235B0E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7A"/>
  </w:style>
  <w:style w:type="paragraph" w:styleId="Heading1">
    <w:name w:val="heading 1"/>
    <w:basedOn w:val="Normal"/>
    <w:next w:val="Normal"/>
    <w:link w:val="Heading1Char"/>
    <w:uiPriority w:val="9"/>
    <w:qFormat/>
    <w:rsid w:val="00754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17A"/>
    <w:rPr>
      <w:rFonts w:eastAsiaTheme="majorEastAsia" w:cstheme="majorBidi"/>
      <w:color w:val="272727" w:themeColor="text1" w:themeTint="D8"/>
    </w:rPr>
  </w:style>
  <w:style w:type="paragraph" w:styleId="Title">
    <w:name w:val="Title"/>
    <w:basedOn w:val="Normal"/>
    <w:next w:val="Normal"/>
    <w:link w:val="TitleChar"/>
    <w:uiPriority w:val="10"/>
    <w:qFormat/>
    <w:rsid w:val="00754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17A"/>
    <w:pPr>
      <w:spacing w:before="160"/>
      <w:jc w:val="center"/>
    </w:pPr>
    <w:rPr>
      <w:i/>
      <w:iCs/>
      <w:color w:val="404040" w:themeColor="text1" w:themeTint="BF"/>
    </w:rPr>
  </w:style>
  <w:style w:type="character" w:customStyle="1" w:styleId="QuoteChar">
    <w:name w:val="Quote Char"/>
    <w:basedOn w:val="DefaultParagraphFont"/>
    <w:link w:val="Quote"/>
    <w:uiPriority w:val="29"/>
    <w:rsid w:val="0075417A"/>
    <w:rPr>
      <w:i/>
      <w:iCs/>
      <w:color w:val="404040" w:themeColor="text1" w:themeTint="BF"/>
    </w:rPr>
  </w:style>
  <w:style w:type="paragraph" w:styleId="ListParagraph">
    <w:name w:val="List Paragraph"/>
    <w:basedOn w:val="Normal"/>
    <w:uiPriority w:val="34"/>
    <w:qFormat/>
    <w:rsid w:val="0075417A"/>
    <w:pPr>
      <w:ind w:left="720"/>
      <w:contextualSpacing/>
    </w:pPr>
  </w:style>
  <w:style w:type="character" w:styleId="IntenseEmphasis">
    <w:name w:val="Intense Emphasis"/>
    <w:basedOn w:val="DefaultParagraphFont"/>
    <w:uiPriority w:val="21"/>
    <w:qFormat/>
    <w:rsid w:val="0075417A"/>
    <w:rPr>
      <w:i/>
      <w:iCs/>
      <w:color w:val="0F4761" w:themeColor="accent1" w:themeShade="BF"/>
    </w:rPr>
  </w:style>
  <w:style w:type="paragraph" w:styleId="IntenseQuote">
    <w:name w:val="Intense Quote"/>
    <w:basedOn w:val="Normal"/>
    <w:next w:val="Normal"/>
    <w:link w:val="IntenseQuoteChar"/>
    <w:uiPriority w:val="30"/>
    <w:qFormat/>
    <w:rsid w:val="00754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17A"/>
    <w:rPr>
      <w:i/>
      <w:iCs/>
      <w:color w:val="0F4761" w:themeColor="accent1" w:themeShade="BF"/>
    </w:rPr>
  </w:style>
  <w:style w:type="character" w:styleId="IntenseReference">
    <w:name w:val="Intense Reference"/>
    <w:basedOn w:val="DefaultParagraphFont"/>
    <w:uiPriority w:val="32"/>
    <w:qFormat/>
    <w:rsid w:val="0075417A"/>
    <w:rPr>
      <w:b/>
      <w:bCs/>
      <w:smallCaps/>
      <w:color w:val="0F4761" w:themeColor="accent1" w:themeShade="BF"/>
      <w:spacing w:val="5"/>
    </w:rPr>
  </w:style>
  <w:style w:type="character" w:styleId="Hyperlink">
    <w:name w:val="Hyperlink"/>
    <w:basedOn w:val="DefaultParagraphFont"/>
    <w:uiPriority w:val="99"/>
    <w:unhideWhenUsed/>
    <w:rsid w:val="0075417A"/>
    <w:rPr>
      <w:color w:val="467886" w:themeColor="hyperlink"/>
      <w:u w:val="single"/>
    </w:rPr>
  </w:style>
  <w:style w:type="character" w:customStyle="1" w:styleId="ui-provider">
    <w:name w:val="ui-provider"/>
    <w:basedOn w:val="DefaultParagraphFont"/>
    <w:rsid w:val="007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532">
      <w:bodyDiv w:val="1"/>
      <w:marLeft w:val="0"/>
      <w:marRight w:val="0"/>
      <w:marTop w:val="0"/>
      <w:marBottom w:val="0"/>
      <w:divBdr>
        <w:top w:val="none" w:sz="0" w:space="0" w:color="auto"/>
        <w:left w:val="none" w:sz="0" w:space="0" w:color="auto"/>
        <w:bottom w:val="none" w:sz="0" w:space="0" w:color="auto"/>
        <w:right w:val="none" w:sz="0" w:space="0" w:color="auto"/>
      </w:divBdr>
      <w:divsChild>
        <w:div w:id="594705937">
          <w:marLeft w:val="0"/>
          <w:marRight w:val="0"/>
          <w:marTop w:val="0"/>
          <w:marBottom w:val="0"/>
          <w:divBdr>
            <w:top w:val="none" w:sz="0" w:space="0" w:color="auto"/>
            <w:left w:val="none" w:sz="0" w:space="0" w:color="auto"/>
            <w:bottom w:val="none" w:sz="0" w:space="0" w:color="auto"/>
            <w:right w:val="none" w:sz="0" w:space="0" w:color="auto"/>
          </w:divBdr>
        </w:div>
      </w:divsChild>
    </w:div>
    <w:div w:id="122584234">
      <w:bodyDiv w:val="1"/>
      <w:marLeft w:val="0"/>
      <w:marRight w:val="0"/>
      <w:marTop w:val="0"/>
      <w:marBottom w:val="0"/>
      <w:divBdr>
        <w:top w:val="none" w:sz="0" w:space="0" w:color="auto"/>
        <w:left w:val="none" w:sz="0" w:space="0" w:color="auto"/>
        <w:bottom w:val="none" w:sz="0" w:space="0" w:color="auto"/>
        <w:right w:val="none" w:sz="0" w:space="0" w:color="auto"/>
      </w:divBdr>
      <w:divsChild>
        <w:div w:id="1707632637">
          <w:marLeft w:val="0"/>
          <w:marRight w:val="0"/>
          <w:marTop w:val="0"/>
          <w:marBottom w:val="0"/>
          <w:divBdr>
            <w:top w:val="none" w:sz="0" w:space="0" w:color="auto"/>
            <w:left w:val="none" w:sz="0" w:space="0" w:color="auto"/>
            <w:bottom w:val="none" w:sz="0" w:space="0" w:color="auto"/>
            <w:right w:val="none" w:sz="0" w:space="0" w:color="auto"/>
          </w:divBdr>
        </w:div>
      </w:divsChild>
    </w:div>
    <w:div w:id="364259390">
      <w:bodyDiv w:val="1"/>
      <w:marLeft w:val="0"/>
      <w:marRight w:val="0"/>
      <w:marTop w:val="0"/>
      <w:marBottom w:val="0"/>
      <w:divBdr>
        <w:top w:val="none" w:sz="0" w:space="0" w:color="auto"/>
        <w:left w:val="none" w:sz="0" w:space="0" w:color="auto"/>
        <w:bottom w:val="none" w:sz="0" w:space="0" w:color="auto"/>
        <w:right w:val="none" w:sz="0" w:space="0" w:color="auto"/>
      </w:divBdr>
      <w:divsChild>
        <w:div w:id="1065184871">
          <w:marLeft w:val="0"/>
          <w:marRight w:val="0"/>
          <w:marTop w:val="0"/>
          <w:marBottom w:val="0"/>
          <w:divBdr>
            <w:top w:val="none" w:sz="0" w:space="0" w:color="auto"/>
            <w:left w:val="none" w:sz="0" w:space="0" w:color="auto"/>
            <w:bottom w:val="none" w:sz="0" w:space="0" w:color="auto"/>
            <w:right w:val="none" w:sz="0" w:space="0" w:color="auto"/>
          </w:divBdr>
        </w:div>
      </w:divsChild>
    </w:div>
    <w:div w:id="498892059">
      <w:bodyDiv w:val="1"/>
      <w:marLeft w:val="0"/>
      <w:marRight w:val="0"/>
      <w:marTop w:val="0"/>
      <w:marBottom w:val="0"/>
      <w:divBdr>
        <w:top w:val="none" w:sz="0" w:space="0" w:color="auto"/>
        <w:left w:val="none" w:sz="0" w:space="0" w:color="auto"/>
        <w:bottom w:val="none" w:sz="0" w:space="0" w:color="auto"/>
        <w:right w:val="none" w:sz="0" w:space="0" w:color="auto"/>
      </w:divBdr>
      <w:divsChild>
        <w:div w:id="70374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US</a:t>
            </a:r>
            <a:r>
              <a:rPr lang="en-US" baseline="0"/>
              <a:t> Client Assets (in Trillion $)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M&amp;A</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Sheet1!$B$2:$B$12</c:f>
              <c:numCache>
                <c:formatCode>General</c:formatCode>
                <c:ptCount val="11"/>
                <c:pt idx="0">
                  <c:v>3.3</c:v>
                </c:pt>
                <c:pt idx="1">
                  <c:v>1.7</c:v>
                </c:pt>
                <c:pt idx="2">
                  <c:v>1.3</c:v>
                </c:pt>
                <c:pt idx="3">
                  <c:v>1.5</c:v>
                </c:pt>
                <c:pt idx="4">
                  <c:v>2.1</c:v>
                </c:pt>
                <c:pt idx="5">
                  <c:v>3</c:v>
                </c:pt>
                <c:pt idx="6">
                  <c:v>3.9</c:v>
                </c:pt>
                <c:pt idx="7">
                  <c:v>4.5999999999999996</c:v>
                </c:pt>
                <c:pt idx="8">
                  <c:v>3.2</c:v>
                </c:pt>
                <c:pt idx="9">
                  <c:v>2.2999999999999998</c:v>
                </c:pt>
                <c:pt idx="10">
                  <c:v>2.7</c:v>
                </c:pt>
              </c:numCache>
            </c:numRef>
          </c:val>
          <c:extLst>
            <c:ext xmlns:c16="http://schemas.microsoft.com/office/drawing/2014/chart" uri="{C3380CC4-5D6E-409C-BE32-E72D297353CC}">
              <c16:uniqueId val="{00000000-6C0F-4D32-BC12-CBA84E6BE214}"/>
            </c:ext>
          </c:extLst>
        </c:ser>
        <c:dLbls>
          <c:dLblPos val="inEnd"/>
          <c:showLegendKey val="0"/>
          <c:showVal val="1"/>
          <c:showCatName val="0"/>
          <c:showSerName val="0"/>
          <c:showPercent val="0"/>
          <c:showBubbleSize val="0"/>
        </c:dLbls>
        <c:gapWidth val="65"/>
        <c:axId val="591032784"/>
        <c:axId val="591020784"/>
      </c:barChart>
      <c:catAx>
        <c:axId val="5910327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91020784"/>
        <c:crosses val="autoZero"/>
        <c:auto val="1"/>
        <c:lblAlgn val="ctr"/>
        <c:lblOffset val="100"/>
        <c:noMultiLvlLbl val="0"/>
      </c:catAx>
      <c:valAx>
        <c:axId val="5910207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910327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2024-07-12T12:40:00Z</dcterms:created>
  <dcterms:modified xsi:type="dcterms:W3CDTF">2024-07-12T12:49:00Z</dcterms:modified>
</cp:coreProperties>
</file>