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FE98" w14:textId="1CB62CBB" w:rsidR="00561F04" w:rsidRPr="00066D00" w:rsidRDefault="00066D00" w:rsidP="00066D00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066D00">
        <w:rPr>
          <w:rFonts w:ascii="Arial" w:hAnsi="Arial" w:cs="Arial"/>
          <w:b/>
          <w:bCs/>
          <w:sz w:val="32"/>
          <w:szCs w:val="32"/>
        </w:rPr>
        <w:t xml:space="preserve">Customer </w:t>
      </w:r>
      <w:r w:rsidRPr="00066D00">
        <w:rPr>
          <w:rFonts w:ascii="Arial" w:hAnsi="Arial" w:cs="Arial"/>
          <w:b/>
          <w:bCs/>
          <w:sz w:val="32"/>
          <w:szCs w:val="32"/>
        </w:rPr>
        <w:t>Behaviour</w:t>
      </w:r>
      <w:r w:rsidRPr="00066D00">
        <w:rPr>
          <w:rFonts w:ascii="Arial" w:hAnsi="Arial" w:cs="Arial"/>
          <w:b/>
          <w:bCs/>
          <w:sz w:val="32"/>
          <w:szCs w:val="32"/>
        </w:rPr>
        <w:t xml:space="preserve"> and Marketing Analytics</w:t>
      </w:r>
    </w:p>
    <w:p w14:paraId="574C61CD" w14:textId="77777777" w:rsidR="00066D00" w:rsidRDefault="00066D00" w:rsidP="0006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C74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AIM</w:t>
      </w:r>
    </w:p>
    <w:p w14:paraId="65D0618D" w14:textId="2A298D2C" w:rsidR="00066D00" w:rsidRPr="00066D00" w:rsidRDefault="00066D00" w:rsidP="0006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Identifying Trends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understand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customer 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behaviour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preferences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Analyse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campaign effectiveness and impact on sales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Track feedback and resolution status to improve customer service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monitor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sales data and conversion rates to identify high-performing products.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066D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 actionable insights for strategic planning and operational improvements.</w:t>
      </w:r>
    </w:p>
    <w:p w14:paraId="23384FB5" w14:textId="04C8D616" w:rsidR="00066D00" w:rsidRDefault="00066D00" w:rsidP="00292869">
      <w:pPr>
        <w:tabs>
          <w:tab w:val="left" w:pos="24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22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ab/>
      </w:r>
    </w:p>
    <w:p w14:paraId="530F8296" w14:textId="77777777" w:rsidR="00292869" w:rsidRPr="00292869" w:rsidRDefault="00292869" w:rsidP="00292869">
      <w:pPr>
        <w:shd w:val="clear" w:color="auto" w:fill="F3F3F3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 Demographics</w:t>
      </w:r>
    </w:p>
    <w:p w14:paraId="1511A6D6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CustomerID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customer.</w:t>
      </w:r>
    </w:p>
    <w:p w14:paraId="613A1A42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Age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Age of the customer.</w:t>
      </w:r>
    </w:p>
    <w:p w14:paraId="0D0E50DD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Gender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Gender of the customer.</w:t>
      </w:r>
    </w:p>
    <w:p w14:paraId="7940DD90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Income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Income of the customer.</w:t>
      </w:r>
    </w:p>
    <w:p w14:paraId="4880CEC1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Region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Geographic region where the customer resides.</w:t>
      </w:r>
    </w:p>
    <w:p w14:paraId="10889C41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Specific location or city of the customer.</w:t>
      </w:r>
    </w:p>
    <w:p w14:paraId="63DF30CB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MaritalStatus</w:t>
      </w:r>
      <w:proofErr w:type="spellEnd"/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Marital status of the customer.</w:t>
      </w:r>
    </w:p>
    <w:p w14:paraId="045FCB05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EducationLevel</w:t>
      </w:r>
      <w:proofErr w:type="spellEnd"/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Education level of the customer.</w:t>
      </w:r>
    </w:p>
    <w:p w14:paraId="69FC282D" w14:textId="77777777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EmploymentStatus</w:t>
      </w:r>
      <w:proofErr w:type="spellEnd"/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Employment status of the customer.</w:t>
      </w:r>
    </w:p>
    <w:p w14:paraId="0284AA1D" w14:textId="2E46BA09" w:rsidR="00292869" w:rsidRPr="00292869" w:rsidRDefault="00292869" w:rsidP="00292869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HouseholdSize</w:t>
      </w:r>
      <w:proofErr w:type="spellEnd"/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Number of people in the customer’s household.</w:t>
      </w:r>
    </w:p>
    <w:p w14:paraId="6B8129AC" w14:textId="77777777" w:rsidR="004C65F1" w:rsidRPr="004C65F1" w:rsidRDefault="004C65F1" w:rsidP="004C65F1">
      <w:pPr>
        <w:shd w:val="clear" w:color="auto" w:fill="F3F3F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Campaign Performance</w:t>
      </w:r>
    </w:p>
    <w:p w14:paraId="55289E20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CampaignID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campaign.</w:t>
      </w:r>
    </w:p>
    <w:p w14:paraId="1247082C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CustomerID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customer involved in the campaign.</w:t>
      </w:r>
    </w:p>
    <w:p w14:paraId="4A112B98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CampaignType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Type of campaign (e.g., Display Ads, Email,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Social Media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0FC2351F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Response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Customer response to the campaign.</w:t>
      </w:r>
    </w:p>
    <w:p w14:paraId="287CA401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ClickThroughRate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Percentage of customers who clicked on the campaign link.</w:t>
      </w:r>
    </w:p>
    <w:p w14:paraId="50AC879D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ConversionRate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Percentage of customers who completed a desired action (e.g., purchase) after clicking the campaign link.</w:t>
      </w:r>
    </w:p>
    <w:p w14:paraId="05DB764B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ROI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Return on investment for the campaign.</w:t>
      </w:r>
    </w:p>
    <w:p w14:paraId="4F55D012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CampaignDuration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Duration of the campaign in days.</w:t>
      </w:r>
    </w:p>
    <w:p w14:paraId="2A1C1E8D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Budget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Total budget allocated for the campaign.</w:t>
      </w:r>
    </w:p>
    <w:p w14:paraId="13CCE32A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Impressions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Number of times the campaign was displayed.</w:t>
      </w:r>
    </w:p>
    <w:p w14:paraId="363370DD" w14:textId="77777777" w:rsidR="004C65F1" w:rsidRPr="004C65F1" w:rsidRDefault="004C65F1" w:rsidP="004C65F1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EngagementRate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Percentage of customers who engaged with the campaign.</w:t>
      </w:r>
    </w:p>
    <w:p w14:paraId="1BF4F1D9" w14:textId="77777777" w:rsidR="004C65F1" w:rsidRPr="004C65F1" w:rsidRDefault="004C65F1" w:rsidP="004C65F1">
      <w:pPr>
        <w:shd w:val="clear" w:color="auto" w:fill="F3F3F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Customer Feedback</w:t>
      </w:r>
    </w:p>
    <w:p w14:paraId="1EEEE1EF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FeedbackID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feedback entry.</w:t>
      </w:r>
    </w:p>
    <w:p w14:paraId="4D5E47F8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CustomerID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customer providing feedback.</w:t>
      </w:r>
    </w:p>
    <w:p w14:paraId="34FBCD23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FeedbackScore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Numerical score representing the feedback.</w:t>
      </w:r>
    </w:p>
    <w:p w14:paraId="3AF97B9A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SatisfactionLevel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Level of customer satisfaction.</w:t>
      </w:r>
    </w:p>
    <w:p w14:paraId="10078C27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Comments</w:t>
      </w:r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Additional comments provided by the customer.</w:t>
      </w:r>
    </w:p>
    <w:p w14:paraId="0C987968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FeedbackDate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Date when the feedback was given.</w:t>
      </w:r>
    </w:p>
    <w:p w14:paraId="507637F6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ResponseTime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Time taken to respond to the feedback.</w:t>
      </w:r>
    </w:p>
    <w:p w14:paraId="624DC683" w14:textId="77777777" w:rsidR="004C65F1" w:rsidRPr="004C65F1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ResolutionStatus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Status of the feedback resolution (e.g., resolved, pending).</w:t>
      </w:r>
    </w:p>
    <w:p w14:paraId="5CC569E1" w14:textId="77777777" w:rsidR="004C65F1" w:rsidRPr="00292869" w:rsidRDefault="004C65F1" w:rsidP="004C65F1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FeedbackChannel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Channel through which the feedback was received (e.g., email, phone, online form).</w:t>
      </w:r>
    </w:p>
    <w:p w14:paraId="5C162F34" w14:textId="77777777" w:rsidR="00292869" w:rsidRPr="00292869" w:rsidRDefault="00292869" w:rsidP="00292869">
      <w:pPr>
        <w:shd w:val="clear" w:color="auto" w:fill="F3F3F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Sales and Conversion</w:t>
      </w:r>
    </w:p>
    <w:p w14:paraId="5A1DCB6F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SaleID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sale.</w:t>
      </w:r>
    </w:p>
    <w:p w14:paraId="44125098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CustomerID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identifier for each customer making a purchase.</w:t>
      </w:r>
    </w:p>
    <w:p w14:paraId="0DAAA6F2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ProductCategory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Category of the purchased product (e.g., Books, Clothing, Electronics, Groceries).</w:t>
      </w:r>
    </w:p>
    <w:p w14:paraId="66D34F94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PurchaseAmount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Total amount spent on the purchase.</w:t>
      </w:r>
    </w:p>
    <w:p w14:paraId="53A0CD69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PurchaseDate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Date when the purchase was made.</w:t>
      </w:r>
    </w:p>
    <w:p w14:paraId="5AF51D85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Conversion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Indicates whether the purchase was a result of a conversion (e.g., from a campaign).</w:t>
      </w:r>
    </w:p>
    <w:p w14:paraId="087A5222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PaymentMethod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Method used for payment (e.g., Cash, Credit Card, Debit Card, PayPal).</w:t>
      </w:r>
    </w:p>
    <w:p w14:paraId="57AD9B85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DiscountApplied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Indicates if a discount was applied to the purchase.</w:t>
      </w:r>
    </w:p>
    <w:p w14:paraId="3A342DDC" w14:textId="77777777" w:rsidR="00292869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ShippingMethod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Method used for shipping the product (e.g., Express, Standard, Overnight).</w:t>
      </w:r>
    </w:p>
    <w:p w14:paraId="2190CB54" w14:textId="14ADCA17" w:rsidR="004C65F1" w:rsidRPr="00292869" w:rsidRDefault="00292869" w:rsidP="00292869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ReturnStatus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Status indicating if the product was returned.</w:t>
      </w:r>
    </w:p>
    <w:p w14:paraId="0D9069CA" w14:textId="77777777" w:rsidR="00066D00" w:rsidRDefault="00066D00" w:rsidP="00066D00">
      <w:pPr>
        <w:pStyle w:val="whitespace-pre-wrap"/>
        <w:rPr>
          <w:b/>
          <w:bCs/>
          <w:sz w:val="28"/>
          <w:szCs w:val="28"/>
        </w:rPr>
      </w:pPr>
      <w:r w:rsidRPr="00DC7456">
        <w:rPr>
          <w:b/>
          <w:bCs/>
          <w:sz w:val="28"/>
          <w:szCs w:val="28"/>
        </w:rPr>
        <w:t>METHODOLOGY:</w:t>
      </w:r>
    </w:p>
    <w:p w14:paraId="1BCB7B5C" w14:textId="77777777" w:rsidR="00292869" w:rsidRDefault="00292869" w:rsidP="002928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Cleaning and Preparation:</w:t>
      </w:r>
    </w:p>
    <w:p w14:paraId="237AB233" w14:textId="2D511CD2" w:rsid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Identifying and Visualising Missing values</w:t>
      </w:r>
    </w:p>
    <w:p w14:paraId="0007A187" w14:textId="1FB2E9F6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Removing rows where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columns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</w:t>
      </w: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missing</w:t>
      </w:r>
    </w:p>
    <w:p w14:paraId="2B4EC53C" w14:textId="77777777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Impute missing values with mean for numerical columns</w:t>
      </w:r>
    </w:p>
    <w:p w14:paraId="2EE5C904" w14:textId="77777777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Impute missing values with mode for categorical columns</w:t>
      </w:r>
    </w:p>
    <w:p w14:paraId="28412D51" w14:textId="77777777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Visualize outliers using boxplots before handling</w:t>
      </w:r>
    </w:p>
    <w:p w14:paraId="7C9E8B81" w14:textId="77777777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Handling Outliers using IQR method</w:t>
      </w:r>
    </w:p>
    <w:p w14:paraId="011A0110" w14:textId="77777777" w:rsidR="00292869" w:rsidRPr="00292869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Verify that there are no more missing values</w:t>
      </w:r>
    </w:p>
    <w:p w14:paraId="2C79E721" w14:textId="77777777" w:rsidR="00CB3E3B" w:rsidRDefault="00292869" w:rsidP="00CB3E3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28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Visualize missing values with heatmap after imputation</w:t>
      </w:r>
    </w:p>
    <w:p w14:paraId="69870832" w14:textId="1FF90EDB" w:rsidR="00292869" w:rsidRPr="00CB3E3B" w:rsidRDefault="00292869" w:rsidP="0029286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3E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Imported the data into Power BI.</w:t>
      </w:r>
    </w:p>
    <w:p w14:paraId="0E95BF2F" w14:textId="433EFD14" w:rsidR="00292869" w:rsidRPr="00292869" w:rsidRDefault="00292869" w:rsidP="002928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Visualization:</w:t>
      </w:r>
    </w:p>
    <w:p w14:paraId="21D41929" w14:textId="77777777" w:rsidR="00292869" w:rsidRDefault="00292869" w:rsidP="00292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visuals to represent the key metrics and trends.</w:t>
      </w:r>
    </w:p>
    <w:p w14:paraId="2B1E8883" w14:textId="3A4AC949" w:rsidR="00CB3E3B" w:rsidRPr="0086666B" w:rsidRDefault="00CB3E3B" w:rsidP="00292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Columns like age that didn’t have any grouping and made a new group with bins of 10.</w:t>
      </w:r>
    </w:p>
    <w:p w14:paraId="60D5FE61" w14:textId="77777777" w:rsidR="00292869" w:rsidRDefault="00292869" w:rsidP="00292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appropriate chart types to effectively communicate the data.</w:t>
      </w:r>
    </w:p>
    <w:p w14:paraId="6B484011" w14:textId="43CF0C54" w:rsidR="00CB3E3B" w:rsidRDefault="00CB3E3B" w:rsidP="00292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appropriate Slicers like in-between and buttons.</w:t>
      </w:r>
    </w:p>
    <w:p w14:paraId="4068CD4B" w14:textId="4D08784F" w:rsidR="00292869" w:rsidRPr="00CB3E3B" w:rsidRDefault="00CB3E3B" w:rsidP="00066D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Customized the dashboard so that it is pleasing to the eye and easy to understand and digest.</w:t>
      </w:r>
    </w:p>
    <w:p w14:paraId="209163CB" w14:textId="77777777" w:rsidR="00CB3E3B" w:rsidRDefault="00066D00" w:rsidP="00CB3E3B">
      <w:pPr>
        <w:pStyle w:val="whitespace-pre-wrap"/>
        <w:rPr>
          <w:b/>
          <w:bCs/>
          <w:sz w:val="28"/>
          <w:szCs w:val="28"/>
        </w:rPr>
      </w:pPr>
      <w:r w:rsidRPr="008F4664">
        <w:rPr>
          <w:b/>
          <w:bCs/>
          <w:sz w:val="28"/>
          <w:szCs w:val="28"/>
        </w:rPr>
        <w:t>OUTPUT:</w:t>
      </w:r>
    </w:p>
    <w:p w14:paraId="66A30B84" w14:textId="05FB9BB7" w:rsidR="00066D00" w:rsidRDefault="00066D00" w:rsidP="00CB3E3B">
      <w:pPr>
        <w:pStyle w:val="whitespace-pre-wrap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235A5" wp14:editId="10B7CD50">
            <wp:extent cx="4907280" cy="2765714"/>
            <wp:effectExtent l="0" t="0" r="7620" b="0"/>
            <wp:docPr id="16969786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868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36" cy="27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BC8D" w14:textId="29BEEA88" w:rsidR="00066D00" w:rsidRDefault="00066D00" w:rsidP="00066D00">
      <w:pPr>
        <w:pStyle w:val="whitespace-pre-wrap"/>
        <w:tabs>
          <w:tab w:val="left" w:pos="1032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C738AF8" wp14:editId="5BE0A35A">
            <wp:extent cx="4747260" cy="2688150"/>
            <wp:effectExtent l="0" t="0" r="0" b="0"/>
            <wp:docPr id="984440983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0983" name="Picture 5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19" cy="2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1629" w14:textId="0865F593" w:rsidR="00066D00" w:rsidRDefault="00066D00" w:rsidP="00066D00">
      <w:pPr>
        <w:pStyle w:val="whitespace-pre-wrap"/>
        <w:tabs>
          <w:tab w:val="left" w:pos="1032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69F58749" wp14:editId="3D500CDA">
            <wp:extent cx="4754880" cy="2644527"/>
            <wp:effectExtent l="0" t="0" r="7620" b="3810"/>
            <wp:docPr id="15899482" name="Picture 4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82" name="Picture 4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74" cy="265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9574" w14:textId="25B55C9A" w:rsidR="00066D00" w:rsidRPr="007A4E0E" w:rsidRDefault="00066D00" w:rsidP="00066D00">
      <w:pPr>
        <w:pStyle w:val="whitespace-pre-wrap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2A63903" wp14:editId="6D8941B4">
            <wp:extent cx="4808220" cy="2661940"/>
            <wp:effectExtent l="0" t="0" r="0" b="5080"/>
            <wp:docPr id="414627806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27806" name="Picture 3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0" cy="26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7747" w14:textId="6BEBDCE9" w:rsidR="00066D00" w:rsidRPr="00066D00" w:rsidRDefault="00066D00" w:rsidP="00066D00">
      <w:pPr>
        <w:ind w:left="720"/>
      </w:pPr>
      <w:r>
        <w:t xml:space="preserve">  </w:t>
      </w:r>
      <w:r w:rsidRPr="00066D00">
        <w:drawing>
          <wp:inline distT="0" distB="0" distL="0" distR="0" wp14:anchorId="589EBF60" wp14:editId="0B558A2E">
            <wp:extent cx="4853940" cy="2624871"/>
            <wp:effectExtent l="0" t="0" r="3810" b="4445"/>
            <wp:docPr id="11589285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850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26" cy="26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1DBD" w14:textId="77777777" w:rsidR="00CB3E3B" w:rsidRDefault="00CB3E3B" w:rsidP="00F21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E4B617" w14:textId="1C38202D" w:rsidR="00F2158A" w:rsidRPr="002A18AA" w:rsidRDefault="00F2158A" w:rsidP="00F21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A18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RESULT ANALYSIS</w:t>
      </w:r>
    </w:p>
    <w:p w14:paraId="54FDF180" w14:textId="77777777" w:rsidR="00F2158A" w:rsidRPr="00F2158A" w:rsidRDefault="00F2158A" w:rsidP="00F2158A">
      <w:pPr>
        <w:rPr>
          <w:b/>
          <w:bCs/>
        </w:rPr>
      </w:pPr>
      <w:r w:rsidRPr="00F2158A">
        <w:rPr>
          <w:b/>
          <w:bCs/>
        </w:rPr>
        <w:t>Customer Demographics Analysis</w:t>
      </w:r>
    </w:p>
    <w:p w14:paraId="2D269C6C" w14:textId="0EF4111C" w:rsidR="00F2158A" w:rsidRPr="00F2158A" w:rsidRDefault="00F2158A" w:rsidP="00F2158A">
      <w:pPr>
        <w:numPr>
          <w:ilvl w:val="0"/>
          <w:numId w:val="3"/>
        </w:numPr>
      </w:pPr>
      <w:r w:rsidRPr="00F2158A">
        <w:rPr>
          <w:b/>
          <w:bCs/>
        </w:rPr>
        <w:t>Total Customers</w:t>
      </w:r>
      <w:r w:rsidRPr="00F2158A">
        <w:t xml:space="preserve">: </w:t>
      </w:r>
      <w:r>
        <w:t>T</w:t>
      </w:r>
      <w:r w:rsidRPr="00F2158A">
        <w:t>otal of </w:t>
      </w:r>
      <w:r>
        <w:rPr>
          <w:b/>
          <w:bCs/>
        </w:rPr>
        <w:t>9000</w:t>
      </w:r>
      <w:r w:rsidRPr="00F2158A">
        <w:rPr>
          <w:b/>
          <w:bCs/>
        </w:rPr>
        <w:t xml:space="preserve"> customers</w:t>
      </w:r>
      <w:r w:rsidRPr="00F2158A">
        <w:t xml:space="preserve"> with </w:t>
      </w:r>
      <w:proofErr w:type="gramStart"/>
      <w:r w:rsidRPr="00F2158A">
        <w:t>an</w:t>
      </w:r>
      <w:proofErr w:type="gramEnd"/>
      <w:r w:rsidRPr="00F2158A">
        <w:t xml:space="preserve"> </w:t>
      </w:r>
      <w:r>
        <w:t xml:space="preserve">median </w:t>
      </w:r>
      <w:r w:rsidRPr="00F2158A">
        <w:t>age of </w:t>
      </w:r>
      <w:r w:rsidRPr="00F2158A">
        <w:rPr>
          <w:b/>
          <w:bCs/>
        </w:rPr>
        <w:t>43 years</w:t>
      </w:r>
      <w:r w:rsidRPr="00F2158A">
        <w:t> and an average income of </w:t>
      </w:r>
      <w:r w:rsidRPr="00F2158A">
        <w:rPr>
          <w:b/>
          <w:bCs/>
        </w:rPr>
        <w:t>$51.11k</w:t>
      </w:r>
      <w:r w:rsidRPr="00F2158A">
        <w:t>.</w:t>
      </w:r>
    </w:p>
    <w:p w14:paraId="3D4BA005" w14:textId="14B9DC32" w:rsidR="00F2158A" w:rsidRPr="00F2158A" w:rsidRDefault="00F2158A" w:rsidP="00F2158A">
      <w:pPr>
        <w:numPr>
          <w:ilvl w:val="0"/>
          <w:numId w:val="3"/>
        </w:numPr>
      </w:pPr>
      <w:r w:rsidRPr="00F2158A">
        <w:rPr>
          <w:b/>
          <w:bCs/>
        </w:rPr>
        <w:t>Age Distribution</w:t>
      </w:r>
      <w:r w:rsidRPr="00F2158A">
        <w:t>: The largest age groups are </w:t>
      </w:r>
      <w:r w:rsidRPr="00F2158A">
        <w:rPr>
          <w:b/>
          <w:bCs/>
        </w:rPr>
        <w:t>3</w:t>
      </w:r>
      <w:r>
        <w:rPr>
          <w:b/>
          <w:bCs/>
        </w:rPr>
        <w:t>0</w:t>
      </w:r>
      <w:r w:rsidRPr="00F2158A">
        <w:rPr>
          <w:b/>
          <w:bCs/>
        </w:rPr>
        <w:t>-44 (3</w:t>
      </w:r>
      <w:r>
        <w:rPr>
          <w:b/>
          <w:bCs/>
        </w:rPr>
        <w:t>6</w:t>
      </w:r>
      <w:r w:rsidRPr="00F2158A">
        <w:rPr>
          <w:b/>
          <w:bCs/>
        </w:rPr>
        <w:t>.</w:t>
      </w:r>
      <w:r>
        <w:rPr>
          <w:b/>
          <w:bCs/>
        </w:rPr>
        <w:t>29</w:t>
      </w:r>
      <w:r w:rsidRPr="00F2158A">
        <w:rPr>
          <w:b/>
          <w:bCs/>
        </w:rPr>
        <w:t>%)</w:t>
      </w:r>
      <w:r w:rsidRPr="00F2158A">
        <w:t> and </w:t>
      </w:r>
      <w:r>
        <w:rPr>
          <w:b/>
          <w:bCs/>
        </w:rPr>
        <w:t>4</w:t>
      </w:r>
      <w:r w:rsidRPr="00F2158A">
        <w:rPr>
          <w:b/>
          <w:bCs/>
        </w:rPr>
        <w:t>5-</w:t>
      </w:r>
      <w:r>
        <w:rPr>
          <w:b/>
          <w:bCs/>
        </w:rPr>
        <w:t>59</w:t>
      </w:r>
      <w:r w:rsidRPr="00F2158A">
        <w:rPr>
          <w:b/>
          <w:bCs/>
        </w:rPr>
        <w:t xml:space="preserve"> (2</w:t>
      </w:r>
      <w:r>
        <w:rPr>
          <w:b/>
          <w:bCs/>
        </w:rPr>
        <w:t>5</w:t>
      </w:r>
      <w:r w:rsidRPr="00F2158A">
        <w:rPr>
          <w:b/>
          <w:bCs/>
        </w:rPr>
        <w:t>.</w:t>
      </w:r>
      <w:r>
        <w:rPr>
          <w:b/>
          <w:bCs/>
        </w:rPr>
        <w:t>76</w:t>
      </w:r>
      <w:r w:rsidRPr="00F2158A">
        <w:rPr>
          <w:b/>
          <w:bCs/>
        </w:rPr>
        <w:t>%)</w:t>
      </w:r>
      <w:r w:rsidRPr="00F2158A">
        <w:t>, indicating a significant portion of customers are in their prime working years.</w:t>
      </w:r>
    </w:p>
    <w:p w14:paraId="1946AFEB" w14:textId="05660528" w:rsidR="00F2158A" w:rsidRDefault="00F2158A" w:rsidP="00F2158A">
      <w:pPr>
        <w:numPr>
          <w:ilvl w:val="0"/>
          <w:numId w:val="3"/>
        </w:numPr>
      </w:pPr>
      <w:r w:rsidRPr="00F2158A">
        <w:rPr>
          <w:b/>
          <w:bCs/>
        </w:rPr>
        <w:t>Gender Distribution</w:t>
      </w:r>
      <w:r w:rsidRPr="00F2158A">
        <w:t>: The gender split is with </w:t>
      </w:r>
      <w:r>
        <w:rPr>
          <w:b/>
          <w:bCs/>
        </w:rPr>
        <w:t>29.86</w:t>
      </w:r>
      <w:r w:rsidRPr="00F2158A">
        <w:rPr>
          <w:b/>
          <w:bCs/>
        </w:rPr>
        <w:t>% female</w:t>
      </w:r>
      <w:r>
        <w:t>,</w:t>
      </w:r>
      <w:r w:rsidRPr="00F2158A">
        <w:t> </w:t>
      </w:r>
      <w:r w:rsidRPr="00F2158A">
        <w:rPr>
          <w:b/>
          <w:bCs/>
        </w:rPr>
        <w:t>4</w:t>
      </w:r>
      <w:r>
        <w:rPr>
          <w:b/>
          <w:bCs/>
        </w:rPr>
        <w:t>0.42</w:t>
      </w:r>
      <w:r w:rsidRPr="00F2158A">
        <w:rPr>
          <w:b/>
          <w:bCs/>
        </w:rPr>
        <w:t>% male</w:t>
      </w:r>
      <w:r>
        <w:rPr>
          <w:b/>
          <w:bCs/>
        </w:rPr>
        <w:t xml:space="preserve"> and 29.72% other</w:t>
      </w:r>
      <w:r w:rsidRPr="00F2158A">
        <w:t> customers.</w:t>
      </w:r>
    </w:p>
    <w:p w14:paraId="1F9AE644" w14:textId="5E7DD17E" w:rsidR="00F2158A" w:rsidRPr="00F2158A" w:rsidRDefault="00F2158A" w:rsidP="00F2158A">
      <w:pPr>
        <w:numPr>
          <w:ilvl w:val="0"/>
          <w:numId w:val="3"/>
        </w:numPr>
      </w:pPr>
      <w:r>
        <w:rPr>
          <w:b/>
          <w:bCs/>
        </w:rPr>
        <w:t>Customer Locations</w:t>
      </w:r>
      <w:r w:rsidRPr="00F2158A">
        <w:t>:</w:t>
      </w:r>
      <w:r>
        <w:t xml:space="preserve"> The customers are from Houston. Los Angeles, Phoenix, Chicago and New York.</w:t>
      </w:r>
    </w:p>
    <w:p w14:paraId="47D78484" w14:textId="4FA6D2C4" w:rsidR="00F2158A" w:rsidRPr="00F2158A" w:rsidRDefault="00F2158A" w:rsidP="00F2158A">
      <w:pPr>
        <w:numPr>
          <w:ilvl w:val="0"/>
          <w:numId w:val="3"/>
        </w:numPr>
      </w:pPr>
      <w:r w:rsidRPr="00F2158A">
        <w:rPr>
          <w:b/>
          <w:bCs/>
        </w:rPr>
        <w:t>Regional Distribution</w:t>
      </w:r>
      <w:r w:rsidRPr="00F2158A">
        <w:t xml:space="preserve">: </w:t>
      </w:r>
      <w:proofErr w:type="gramStart"/>
      <w:r w:rsidRPr="00F2158A">
        <w:t>The majority of</w:t>
      </w:r>
      <w:proofErr w:type="gramEnd"/>
      <w:r w:rsidRPr="00F2158A">
        <w:t xml:space="preserve"> customers are from the </w:t>
      </w:r>
      <w:r>
        <w:rPr>
          <w:b/>
          <w:bCs/>
        </w:rPr>
        <w:t>South</w:t>
      </w:r>
      <w:r w:rsidRPr="00F2158A">
        <w:rPr>
          <w:b/>
          <w:bCs/>
        </w:rPr>
        <w:t xml:space="preserve"> (</w:t>
      </w:r>
      <w:r>
        <w:rPr>
          <w:b/>
          <w:bCs/>
        </w:rPr>
        <w:t>2.96k</w:t>
      </w:r>
      <w:r w:rsidRPr="00F2158A">
        <w:rPr>
          <w:b/>
          <w:bCs/>
        </w:rPr>
        <w:t>)</w:t>
      </w:r>
      <w:r w:rsidRPr="00F2158A">
        <w:t>, followed by the </w:t>
      </w:r>
      <w:r w:rsidRPr="00F2158A">
        <w:rPr>
          <w:b/>
          <w:bCs/>
        </w:rPr>
        <w:t>East (</w:t>
      </w:r>
      <w:r>
        <w:rPr>
          <w:b/>
          <w:bCs/>
        </w:rPr>
        <w:t>2.04k</w:t>
      </w:r>
      <w:r w:rsidRPr="00F2158A">
        <w:rPr>
          <w:b/>
          <w:bCs/>
        </w:rPr>
        <w:t>)</w:t>
      </w:r>
      <w:r w:rsidRPr="00F2158A">
        <w:t>.</w:t>
      </w:r>
    </w:p>
    <w:p w14:paraId="7E321B04" w14:textId="77777777" w:rsidR="00F2158A" w:rsidRPr="00F2158A" w:rsidRDefault="00F2158A" w:rsidP="00F2158A">
      <w:pPr>
        <w:rPr>
          <w:b/>
          <w:bCs/>
        </w:rPr>
      </w:pPr>
      <w:r w:rsidRPr="00F2158A">
        <w:rPr>
          <w:b/>
          <w:bCs/>
        </w:rPr>
        <w:t>Campaign Performance Analysis</w:t>
      </w:r>
    </w:p>
    <w:p w14:paraId="63437218" w14:textId="1404F8A0" w:rsidR="00F2158A" w:rsidRPr="00F2158A" w:rsidRDefault="00F2158A" w:rsidP="00F2158A">
      <w:pPr>
        <w:numPr>
          <w:ilvl w:val="0"/>
          <w:numId w:val="4"/>
        </w:numPr>
      </w:pPr>
      <w:r w:rsidRPr="00F2158A">
        <w:rPr>
          <w:b/>
          <w:bCs/>
        </w:rPr>
        <w:t>Campaign Types</w:t>
      </w:r>
      <w:r w:rsidRPr="00F2158A">
        <w:t>: The pie chart shows that </w:t>
      </w:r>
      <w:r>
        <w:rPr>
          <w:b/>
          <w:bCs/>
        </w:rPr>
        <w:t>Email (33.42%)</w:t>
      </w:r>
      <w:r w:rsidRPr="00F2158A">
        <w:t xml:space="preserve"> are the most used campaign </w:t>
      </w:r>
      <w:proofErr w:type="gramStart"/>
      <w:r w:rsidRPr="00F2158A">
        <w:t>type ,</w:t>
      </w:r>
      <w:proofErr w:type="gramEnd"/>
      <w:r w:rsidRPr="00F2158A">
        <w:t xml:space="preserve"> followed by </w:t>
      </w:r>
      <w:r>
        <w:rPr>
          <w:b/>
          <w:bCs/>
        </w:rPr>
        <w:t>Display Ads</w:t>
      </w:r>
      <w:r w:rsidRPr="00F2158A">
        <w:t xml:space="preserve"> </w:t>
      </w:r>
      <w:r w:rsidRPr="00F2158A">
        <w:t>(2</w:t>
      </w:r>
      <w:r>
        <w:t>2.69</w:t>
      </w:r>
      <w:r w:rsidRPr="00F2158A">
        <w:t>%), </w:t>
      </w:r>
      <w:r w:rsidR="00E6038F" w:rsidRPr="00F2158A">
        <w:rPr>
          <w:b/>
          <w:bCs/>
        </w:rPr>
        <w:t xml:space="preserve"> </w:t>
      </w:r>
      <w:r w:rsidRPr="00F2158A">
        <w:rPr>
          <w:b/>
          <w:bCs/>
        </w:rPr>
        <w:t>Social Media</w:t>
      </w:r>
      <w:r w:rsidRPr="00F2158A">
        <w:t> (12.</w:t>
      </w:r>
      <w:r w:rsidR="00E6038F">
        <w:t>01</w:t>
      </w:r>
      <w:r w:rsidRPr="00F2158A">
        <w:t>%)</w:t>
      </w:r>
      <w:r w:rsidR="00E6038F" w:rsidRPr="00E6038F">
        <w:t xml:space="preserve"> </w:t>
      </w:r>
      <w:r w:rsidR="00E6038F" w:rsidRPr="00F2158A">
        <w:t>and</w:t>
      </w:r>
      <w:r w:rsidR="00E6038F" w:rsidRPr="00E6038F">
        <w:rPr>
          <w:b/>
          <w:bCs/>
        </w:rPr>
        <w:t xml:space="preserve"> </w:t>
      </w:r>
      <w:r w:rsidR="00E6038F" w:rsidRPr="00F2158A">
        <w:rPr>
          <w:b/>
          <w:bCs/>
        </w:rPr>
        <w:t>Search Engine</w:t>
      </w:r>
      <w:r w:rsidR="00E6038F" w:rsidRPr="00F2158A">
        <w:t> (</w:t>
      </w:r>
      <w:r w:rsidR="00E6038F">
        <w:t>21.88</w:t>
      </w:r>
      <w:r w:rsidR="00E6038F" w:rsidRPr="00F2158A">
        <w:t>%)</w:t>
      </w:r>
      <w:r w:rsidR="00E6038F">
        <w:t>.</w:t>
      </w:r>
    </w:p>
    <w:p w14:paraId="2E08BEE0" w14:textId="1DC2BFC2" w:rsidR="00F2158A" w:rsidRPr="00F2158A" w:rsidRDefault="00F2158A" w:rsidP="00F2158A">
      <w:pPr>
        <w:numPr>
          <w:ilvl w:val="0"/>
          <w:numId w:val="4"/>
        </w:numPr>
      </w:pPr>
      <w:r w:rsidRPr="00F2158A">
        <w:rPr>
          <w:b/>
          <w:bCs/>
        </w:rPr>
        <w:t>Average Conversion Rate</w:t>
      </w:r>
      <w:r w:rsidRPr="00F2158A">
        <w:t>: The gauge chart shows an average conversion rate of approximately </w:t>
      </w:r>
      <w:r w:rsidRPr="00F2158A">
        <w:rPr>
          <w:b/>
          <w:bCs/>
        </w:rPr>
        <w:t>50.18%</w:t>
      </w:r>
      <w:r w:rsidRPr="00F2158A">
        <w:t>.</w:t>
      </w:r>
    </w:p>
    <w:p w14:paraId="208F6A53" w14:textId="1FB4DF7E" w:rsidR="00F2158A" w:rsidRPr="00F2158A" w:rsidRDefault="00F2158A" w:rsidP="00F2158A">
      <w:pPr>
        <w:numPr>
          <w:ilvl w:val="0"/>
          <w:numId w:val="4"/>
        </w:numPr>
      </w:pPr>
      <w:r w:rsidRPr="00F2158A">
        <w:rPr>
          <w:b/>
          <w:bCs/>
        </w:rPr>
        <w:t>ROI Distribution</w:t>
      </w:r>
      <w:r w:rsidRPr="00F2158A">
        <w:t xml:space="preserve">: </w:t>
      </w:r>
      <w:r w:rsidR="00E6038F">
        <w:t>Highest ROI is 1.5, followed by 1.0 and 1.0 and 2.0</w:t>
      </w:r>
    </w:p>
    <w:p w14:paraId="4B5C419C" w14:textId="77777777" w:rsidR="00F2158A" w:rsidRPr="00F2158A" w:rsidRDefault="00F2158A" w:rsidP="00F2158A">
      <w:pPr>
        <w:rPr>
          <w:b/>
          <w:bCs/>
        </w:rPr>
      </w:pPr>
      <w:r w:rsidRPr="00F2158A">
        <w:rPr>
          <w:b/>
          <w:bCs/>
        </w:rPr>
        <w:t>Customer Feedback Analysis</w:t>
      </w:r>
    </w:p>
    <w:p w14:paraId="1EECC748" w14:textId="0115E4A0" w:rsidR="00F2158A" w:rsidRPr="00F2158A" w:rsidRDefault="00F2158A" w:rsidP="00F2158A">
      <w:pPr>
        <w:numPr>
          <w:ilvl w:val="0"/>
          <w:numId w:val="5"/>
        </w:numPr>
      </w:pPr>
      <w:r w:rsidRPr="00F2158A">
        <w:rPr>
          <w:b/>
          <w:bCs/>
        </w:rPr>
        <w:t>Comments Distribution</w:t>
      </w:r>
      <w:r w:rsidRPr="00F2158A">
        <w:t>: The bar graph categorizes comments into </w:t>
      </w:r>
      <w:r w:rsidRPr="00F2158A">
        <w:rPr>
          <w:b/>
          <w:bCs/>
        </w:rPr>
        <w:t>Excellent</w:t>
      </w:r>
      <w:r w:rsidR="00E6038F">
        <w:rPr>
          <w:b/>
          <w:bCs/>
        </w:rPr>
        <w:t xml:space="preserve"> (22.45%)</w:t>
      </w:r>
      <w:r w:rsidRPr="00F2158A">
        <w:t>, </w:t>
      </w:r>
      <w:r w:rsidRPr="00F2158A">
        <w:rPr>
          <w:b/>
          <w:bCs/>
        </w:rPr>
        <w:t>Good</w:t>
      </w:r>
      <w:r w:rsidR="00E6038F">
        <w:rPr>
          <w:b/>
          <w:bCs/>
        </w:rPr>
        <w:t xml:space="preserve"> (32.64%)</w:t>
      </w:r>
      <w:r w:rsidRPr="00F2158A">
        <w:t>, </w:t>
      </w:r>
      <w:proofErr w:type="gramStart"/>
      <w:r w:rsidRPr="00F2158A">
        <w:rPr>
          <w:b/>
          <w:bCs/>
        </w:rPr>
        <w:t>Average</w:t>
      </w:r>
      <w:r w:rsidR="00E6038F">
        <w:rPr>
          <w:b/>
          <w:bCs/>
        </w:rPr>
        <w:t>(</w:t>
      </w:r>
      <w:proofErr w:type="gramEnd"/>
      <w:r w:rsidR="00E6038F">
        <w:rPr>
          <w:b/>
          <w:bCs/>
        </w:rPr>
        <w:t>22.28%)</w:t>
      </w:r>
      <w:r w:rsidRPr="00F2158A">
        <w:t>, and </w:t>
      </w:r>
      <w:r w:rsidRPr="00F2158A">
        <w:rPr>
          <w:b/>
          <w:bCs/>
        </w:rPr>
        <w:t>Poor</w:t>
      </w:r>
      <w:r w:rsidR="00E6038F">
        <w:rPr>
          <w:b/>
          <w:bCs/>
        </w:rPr>
        <w:t xml:space="preserve"> (22.63%)</w:t>
      </w:r>
      <w:r w:rsidRPr="00F2158A">
        <w:t>, a detailed breakdown of customer sentiments.</w:t>
      </w:r>
    </w:p>
    <w:p w14:paraId="0022B41D" w14:textId="023DEC0F" w:rsidR="00F2158A" w:rsidRDefault="00F2158A" w:rsidP="00F2158A">
      <w:pPr>
        <w:numPr>
          <w:ilvl w:val="0"/>
          <w:numId w:val="5"/>
        </w:numPr>
      </w:pPr>
      <w:r w:rsidRPr="00F2158A">
        <w:rPr>
          <w:b/>
          <w:bCs/>
        </w:rPr>
        <w:t>Satisfaction Levels</w:t>
      </w:r>
      <w:r w:rsidRPr="00F2158A">
        <w:t xml:space="preserve">: The line graph and histogram display the distribution of satisfaction scores, </w:t>
      </w:r>
      <w:r w:rsidR="00E6038F">
        <w:t xml:space="preserve">peaking at </w:t>
      </w:r>
      <w:r w:rsidR="00E6038F" w:rsidRPr="00E6038F">
        <w:rPr>
          <w:b/>
          <w:bCs/>
        </w:rPr>
        <w:t>4</w:t>
      </w:r>
      <w:r w:rsidR="00E6038F">
        <w:t>.</w:t>
      </w:r>
    </w:p>
    <w:p w14:paraId="36981DEF" w14:textId="5288E071" w:rsidR="00E6038F" w:rsidRDefault="00E6038F" w:rsidP="00F2158A">
      <w:pPr>
        <w:numPr>
          <w:ilvl w:val="0"/>
          <w:numId w:val="5"/>
        </w:numPr>
      </w:pPr>
      <w:r>
        <w:rPr>
          <w:b/>
          <w:bCs/>
        </w:rPr>
        <w:t>Average Response Time</w:t>
      </w:r>
      <w:r w:rsidRPr="00E6038F">
        <w:t>:</w:t>
      </w:r>
      <w:r>
        <w:t xml:space="preserve"> The Average Response time is </w:t>
      </w:r>
      <w:r w:rsidRPr="00E6038F">
        <w:rPr>
          <w:b/>
          <w:bCs/>
        </w:rPr>
        <w:t>15.01 Days</w:t>
      </w:r>
      <w:r>
        <w:t>.</w:t>
      </w:r>
    </w:p>
    <w:p w14:paraId="5AD64C84" w14:textId="7C395865" w:rsidR="00E6038F" w:rsidRPr="00F2158A" w:rsidRDefault="00E6038F" w:rsidP="00F2158A">
      <w:pPr>
        <w:numPr>
          <w:ilvl w:val="0"/>
          <w:numId w:val="5"/>
        </w:numPr>
      </w:pPr>
      <w:r>
        <w:rPr>
          <w:b/>
          <w:bCs/>
        </w:rPr>
        <w:t>Feedback Score Distribution</w:t>
      </w:r>
      <w:r w:rsidRPr="00E6038F">
        <w:t>:</w:t>
      </w:r>
      <w:r>
        <w:t xml:space="preserve"> The line graph peaks at </w:t>
      </w:r>
      <w:r w:rsidRPr="00E6038F">
        <w:rPr>
          <w:b/>
          <w:bCs/>
        </w:rPr>
        <w:t>score</w:t>
      </w:r>
      <w:r>
        <w:t xml:space="preserve"> </w:t>
      </w:r>
      <w:r w:rsidRPr="00E6038F">
        <w:rPr>
          <w:b/>
          <w:bCs/>
        </w:rPr>
        <w:t>5</w:t>
      </w:r>
      <w:r>
        <w:t xml:space="preserve"> and has a decline at </w:t>
      </w:r>
      <w:r w:rsidRPr="00E6038F">
        <w:rPr>
          <w:b/>
          <w:bCs/>
        </w:rPr>
        <w:t>score</w:t>
      </w:r>
      <w:r w:rsidRPr="00E6038F">
        <w:rPr>
          <w:b/>
          <w:bCs/>
        </w:rPr>
        <w:t xml:space="preserve"> 9</w:t>
      </w:r>
      <w:r>
        <w:t>.</w:t>
      </w:r>
    </w:p>
    <w:p w14:paraId="3B116BF8" w14:textId="77777777" w:rsidR="00F2158A" w:rsidRPr="00F2158A" w:rsidRDefault="00F2158A" w:rsidP="00F2158A">
      <w:pPr>
        <w:rPr>
          <w:b/>
          <w:bCs/>
        </w:rPr>
      </w:pPr>
      <w:r w:rsidRPr="00F2158A">
        <w:rPr>
          <w:b/>
          <w:bCs/>
        </w:rPr>
        <w:t>Sales and Conversion Analysis</w:t>
      </w:r>
    </w:p>
    <w:p w14:paraId="2667CD21" w14:textId="1034BFDD" w:rsidR="00F2158A" w:rsidRPr="00F2158A" w:rsidRDefault="00F2158A" w:rsidP="00F2158A">
      <w:pPr>
        <w:numPr>
          <w:ilvl w:val="0"/>
          <w:numId w:val="6"/>
        </w:numPr>
      </w:pPr>
      <w:r w:rsidRPr="00F2158A">
        <w:rPr>
          <w:b/>
          <w:bCs/>
        </w:rPr>
        <w:t>Total Sales</w:t>
      </w:r>
      <w:r w:rsidRPr="00F2158A">
        <w:t xml:space="preserve">: </w:t>
      </w:r>
      <w:r w:rsidR="00E6038F">
        <w:t>T</w:t>
      </w:r>
      <w:r w:rsidRPr="00F2158A">
        <w:t>otal purchase amount of </w:t>
      </w:r>
      <w:r w:rsidRPr="00F2158A">
        <w:rPr>
          <w:b/>
          <w:bCs/>
        </w:rPr>
        <w:t>$6,665,527</w:t>
      </w:r>
      <w:r w:rsidRPr="00F2158A">
        <w:t> from </w:t>
      </w:r>
      <w:r w:rsidRPr="00F2158A">
        <w:rPr>
          <w:b/>
          <w:bCs/>
        </w:rPr>
        <w:t>6,535 sales</w:t>
      </w:r>
      <w:r w:rsidR="00E6038F">
        <w:rPr>
          <w:b/>
          <w:bCs/>
        </w:rPr>
        <w:t xml:space="preserve"> </w:t>
      </w:r>
      <w:r w:rsidR="00E6038F" w:rsidRPr="00E6038F">
        <w:t>with</w:t>
      </w:r>
      <w:r w:rsidR="00E6038F">
        <w:rPr>
          <w:b/>
          <w:bCs/>
        </w:rPr>
        <w:t xml:space="preserve"> </w:t>
      </w:r>
      <w:r w:rsidR="00E6038F" w:rsidRPr="00C92580">
        <w:t>Average Purchase amount of $</w:t>
      </w:r>
      <w:r w:rsidR="00E6038F">
        <w:rPr>
          <w:b/>
          <w:bCs/>
        </w:rPr>
        <w:t>101.99</w:t>
      </w:r>
      <w:r w:rsidRPr="00F2158A">
        <w:t>.</w:t>
      </w:r>
    </w:p>
    <w:p w14:paraId="77354220" w14:textId="62192DE2" w:rsidR="00F2158A" w:rsidRPr="00F2158A" w:rsidRDefault="00F2158A" w:rsidP="00C92580">
      <w:pPr>
        <w:numPr>
          <w:ilvl w:val="0"/>
          <w:numId w:val="6"/>
        </w:numPr>
      </w:pPr>
      <w:r w:rsidRPr="00F2158A">
        <w:rPr>
          <w:b/>
          <w:bCs/>
        </w:rPr>
        <w:t>Product Categories</w:t>
      </w:r>
      <w:r w:rsidRPr="00F2158A">
        <w:t xml:space="preserve">: </w:t>
      </w:r>
      <w:r w:rsidR="00C92580">
        <w:t>T</w:t>
      </w:r>
      <w:r w:rsidRPr="00F2158A">
        <w:t xml:space="preserve">he </w:t>
      </w:r>
      <w:r w:rsidR="00C92580">
        <w:t>D</w:t>
      </w:r>
      <w:r w:rsidRPr="00F2158A">
        <w:t>istribution of sales</w:t>
      </w:r>
      <w:r w:rsidR="00C92580">
        <w:t xml:space="preserve"> </w:t>
      </w:r>
      <w:r w:rsidRPr="00F2158A">
        <w:t>cross</w:t>
      </w:r>
      <w:r w:rsidR="00C92580">
        <w:t xml:space="preserve"> </w:t>
      </w:r>
      <w:r w:rsidRPr="00F2158A">
        <w:t>categories: </w:t>
      </w:r>
      <w:r w:rsidR="00C92580" w:rsidRPr="00F2158A">
        <w:rPr>
          <w:b/>
          <w:bCs/>
        </w:rPr>
        <w:t>Books</w:t>
      </w:r>
      <w:r w:rsidR="00C92580">
        <w:rPr>
          <w:b/>
          <w:bCs/>
        </w:rPr>
        <w:t xml:space="preserve"> (22.39%)</w:t>
      </w:r>
      <w:r w:rsidRPr="00F2158A">
        <w:t>, </w:t>
      </w:r>
      <w:r w:rsidRPr="00F2158A">
        <w:rPr>
          <w:b/>
          <w:bCs/>
        </w:rPr>
        <w:t>Clothing</w:t>
      </w:r>
      <w:r w:rsidR="00C92580">
        <w:rPr>
          <w:b/>
          <w:bCs/>
        </w:rPr>
        <w:t xml:space="preserve"> (33.33%)</w:t>
      </w:r>
      <w:r w:rsidRPr="00F2158A">
        <w:t>, </w:t>
      </w:r>
      <w:r w:rsidRPr="00F2158A">
        <w:rPr>
          <w:b/>
          <w:bCs/>
        </w:rPr>
        <w:t>Electronics</w:t>
      </w:r>
      <w:r w:rsidR="00C92580">
        <w:rPr>
          <w:b/>
          <w:bCs/>
        </w:rPr>
        <w:t xml:space="preserve"> (22.02%)</w:t>
      </w:r>
      <w:r w:rsidRPr="00F2158A">
        <w:t>, and </w:t>
      </w:r>
      <w:r w:rsidRPr="00F2158A">
        <w:rPr>
          <w:b/>
          <w:bCs/>
        </w:rPr>
        <w:t>Groceries</w:t>
      </w:r>
      <w:r w:rsidR="00C92580">
        <w:rPr>
          <w:b/>
          <w:bCs/>
        </w:rPr>
        <w:t xml:space="preserve"> (22.26%)</w:t>
      </w:r>
      <w:r w:rsidRPr="00F2158A">
        <w:t>.</w:t>
      </w:r>
    </w:p>
    <w:p w14:paraId="5136CF58" w14:textId="0FD064AE" w:rsidR="00F2158A" w:rsidRPr="00F2158A" w:rsidRDefault="00F2158A" w:rsidP="00F2158A">
      <w:pPr>
        <w:numPr>
          <w:ilvl w:val="0"/>
          <w:numId w:val="6"/>
        </w:numPr>
      </w:pPr>
      <w:r w:rsidRPr="00F2158A">
        <w:rPr>
          <w:b/>
          <w:bCs/>
        </w:rPr>
        <w:t>Conversion Rates</w:t>
      </w:r>
      <w:r w:rsidRPr="00F2158A">
        <w:t>: The average conversion rate is </w:t>
      </w:r>
      <w:r w:rsidRPr="00F2158A">
        <w:rPr>
          <w:b/>
          <w:bCs/>
        </w:rPr>
        <w:t>0.</w:t>
      </w:r>
      <w:r w:rsidR="00C92580">
        <w:rPr>
          <w:b/>
          <w:bCs/>
        </w:rPr>
        <w:t>49</w:t>
      </w:r>
      <w:r w:rsidRPr="00F2158A">
        <w:t>, with a detailed breakdown by product category.</w:t>
      </w:r>
    </w:p>
    <w:p w14:paraId="69B4C73D" w14:textId="77777777" w:rsidR="00066D00" w:rsidRDefault="00066D00"/>
    <w:p w14:paraId="128B9B9E" w14:textId="77777777" w:rsidR="00C92580" w:rsidRDefault="00C92580" w:rsidP="00C92580">
      <w:pPr>
        <w:pStyle w:val="whitespace-pre-wrap"/>
        <w:rPr>
          <w:b/>
          <w:bCs/>
          <w:sz w:val="28"/>
          <w:szCs w:val="28"/>
        </w:rPr>
      </w:pPr>
      <w:r w:rsidRPr="007A4E0E">
        <w:rPr>
          <w:b/>
          <w:bCs/>
          <w:sz w:val="28"/>
          <w:szCs w:val="28"/>
        </w:rPr>
        <w:lastRenderedPageBreak/>
        <w:t>Summary of the Analysis:</w:t>
      </w:r>
    </w:p>
    <w:p w14:paraId="67508009" w14:textId="15BEFD99" w:rsidR="00C92580" w:rsidRPr="004C65F1" w:rsidRDefault="00C92580" w:rsidP="004C65F1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9258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Feedback Channels and Sales:</w:t>
      </w:r>
      <w:r w:rsidRPr="00C925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majority of feedback comes through email (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2428</w:t>
      </w:r>
      <w:r w:rsidRPr="00C925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 This indicate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</w:t>
      </w:r>
      <w:r w:rsidRPr="00C925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customers who purchase online are more likely to provide feedback via email. Understanding this can help in tailoring follow-up campaigns or customer service efforts.</w:t>
      </w:r>
    </w:p>
    <w:p w14:paraId="5BF1C7D7" w14:textId="090B5084" w:rsidR="00F539B7" w:rsidRDefault="00F539B7" w:rsidP="00F539B7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39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Age and </w:t>
      </w:r>
      <w:r w:rsidRPr="004C65F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Feedback Score</w:t>
      </w:r>
      <w:r w:rsidRPr="00F539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Different age groups have varying satisfaction levels. Younger customers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more critical, while older customers might have different expectations. 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Analysing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this can help in tailoring customer service and product offerings.</w:t>
      </w:r>
    </w:p>
    <w:p w14:paraId="6C59C47A" w14:textId="60C45075" w:rsidR="004C65F1" w:rsidRPr="00F539B7" w:rsidRDefault="004C65F1" w:rsidP="004C65F1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65F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Age and Campaign Effectiveness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The largest age groups (3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-44 and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18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29</w:t>
      </w:r>
      <w:r w:rsidRPr="004C65F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might respond differently to various campaign types. younger demographics engage more with social media campaigns, while older groups prefer email or search engine campaigns.</w:t>
      </w:r>
    </w:p>
    <w:p w14:paraId="581C35FF" w14:textId="3686C44F" w:rsidR="00F539B7" w:rsidRPr="00F539B7" w:rsidRDefault="00F539B7" w:rsidP="00F539B7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39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Purchase Amount Distribution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Clothing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Electronics show significant purchase amounts. This could be linked to targeted campaigns or customer preferences in these categories.</w:t>
      </w:r>
    </w:p>
    <w:p w14:paraId="2E93B5FA" w14:textId="66287206" w:rsidR="00F539B7" w:rsidRPr="00F539B7" w:rsidRDefault="00F539B7" w:rsidP="00F539B7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39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High Conversion Categories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Clothing ha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highest conversion rate (1044 conversions), followed by Electronics (72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</w:t>
      </w:r>
      <w:r w:rsidRPr="00F539B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 This indicates a strong performance in these categories, which could be due to effective campaigns or high customer satisfaction in these areas.</w:t>
      </w:r>
    </w:p>
    <w:p w14:paraId="2AF96574" w14:textId="77777777" w:rsidR="00F539B7" w:rsidRPr="00C92580" w:rsidRDefault="00F539B7" w:rsidP="004C65F1">
      <w:pPr>
        <w:ind w:left="720"/>
      </w:pPr>
    </w:p>
    <w:p w14:paraId="67B7D5A2" w14:textId="77777777" w:rsidR="00C92580" w:rsidRDefault="00C92580"/>
    <w:sectPr w:rsidR="00C9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07BB0" w14:textId="77777777" w:rsidR="00780B2B" w:rsidRDefault="00780B2B" w:rsidP="00066D00">
      <w:pPr>
        <w:spacing w:after="0" w:line="240" w:lineRule="auto"/>
      </w:pPr>
      <w:r>
        <w:separator/>
      </w:r>
    </w:p>
  </w:endnote>
  <w:endnote w:type="continuationSeparator" w:id="0">
    <w:p w14:paraId="7B8FBC33" w14:textId="77777777" w:rsidR="00780B2B" w:rsidRDefault="00780B2B" w:rsidP="0006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8719D" w14:textId="77777777" w:rsidR="00780B2B" w:rsidRDefault="00780B2B" w:rsidP="00066D00">
      <w:pPr>
        <w:spacing w:after="0" w:line="240" w:lineRule="auto"/>
      </w:pPr>
      <w:r>
        <w:separator/>
      </w:r>
    </w:p>
  </w:footnote>
  <w:footnote w:type="continuationSeparator" w:id="0">
    <w:p w14:paraId="40F529A0" w14:textId="77777777" w:rsidR="00780B2B" w:rsidRDefault="00780B2B" w:rsidP="00066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27B"/>
    <w:multiLevelType w:val="multilevel"/>
    <w:tmpl w:val="7BF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859"/>
    <w:multiLevelType w:val="multilevel"/>
    <w:tmpl w:val="E5B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EC1"/>
    <w:multiLevelType w:val="multilevel"/>
    <w:tmpl w:val="08E8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E24F4"/>
    <w:multiLevelType w:val="multilevel"/>
    <w:tmpl w:val="988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15516"/>
    <w:multiLevelType w:val="multilevel"/>
    <w:tmpl w:val="C56C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066D2"/>
    <w:multiLevelType w:val="multilevel"/>
    <w:tmpl w:val="93F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35D71"/>
    <w:multiLevelType w:val="multilevel"/>
    <w:tmpl w:val="F432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F197B"/>
    <w:multiLevelType w:val="multilevel"/>
    <w:tmpl w:val="69F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75994"/>
    <w:multiLevelType w:val="multilevel"/>
    <w:tmpl w:val="B99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7067B"/>
    <w:multiLevelType w:val="multilevel"/>
    <w:tmpl w:val="AFA6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0524B"/>
    <w:multiLevelType w:val="multilevel"/>
    <w:tmpl w:val="8F2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61CDA"/>
    <w:multiLevelType w:val="multilevel"/>
    <w:tmpl w:val="1220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65695"/>
    <w:multiLevelType w:val="multilevel"/>
    <w:tmpl w:val="CB64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64334"/>
    <w:multiLevelType w:val="multilevel"/>
    <w:tmpl w:val="AC6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46181"/>
    <w:multiLevelType w:val="multilevel"/>
    <w:tmpl w:val="DFEA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D2DCD"/>
    <w:multiLevelType w:val="multilevel"/>
    <w:tmpl w:val="90E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53453"/>
    <w:multiLevelType w:val="hybridMultilevel"/>
    <w:tmpl w:val="26447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037431">
    <w:abstractNumId w:val="9"/>
  </w:num>
  <w:num w:numId="2" w16cid:durableId="84110106">
    <w:abstractNumId w:val="14"/>
  </w:num>
  <w:num w:numId="3" w16cid:durableId="1671835864">
    <w:abstractNumId w:val="4"/>
  </w:num>
  <w:num w:numId="4" w16cid:durableId="181473923">
    <w:abstractNumId w:val="2"/>
  </w:num>
  <w:num w:numId="5" w16cid:durableId="825124110">
    <w:abstractNumId w:val="8"/>
  </w:num>
  <w:num w:numId="6" w16cid:durableId="1691948893">
    <w:abstractNumId w:val="11"/>
  </w:num>
  <w:num w:numId="7" w16cid:durableId="276134637">
    <w:abstractNumId w:val="10"/>
  </w:num>
  <w:num w:numId="8" w16cid:durableId="683895812">
    <w:abstractNumId w:val="3"/>
  </w:num>
  <w:num w:numId="9" w16cid:durableId="1498886105">
    <w:abstractNumId w:val="12"/>
  </w:num>
  <w:num w:numId="10" w16cid:durableId="230241559">
    <w:abstractNumId w:val="13"/>
  </w:num>
  <w:num w:numId="11" w16cid:durableId="2121219533">
    <w:abstractNumId w:val="15"/>
  </w:num>
  <w:num w:numId="12" w16cid:durableId="1872525035">
    <w:abstractNumId w:val="1"/>
  </w:num>
  <w:num w:numId="13" w16cid:durableId="2107193012">
    <w:abstractNumId w:val="7"/>
  </w:num>
  <w:num w:numId="14" w16cid:durableId="1364792066">
    <w:abstractNumId w:val="5"/>
  </w:num>
  <w:num w:numId="15" w16cid:durableId="533076481">
    <w:abstractNumId w:val="0"/>
  </w:num>
  <w:num w:numId="16" w16cid:durableId="124852367">
    <w:abstractNumId w:val="6"/>
  </w:num>
  <w:num w:numId="17" w16cid:durableId="1080953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0"/>
    <w:rsid w:val="00066D00"/>
    <w:rsid w:val="00292869"/>
    <w:rsid w:val="004C65F1"/>
    <w:rsid w:val="00561F04"/>
    <w:rsid w:val="005806CF"/>
    <w:rsid w:val="00780B2B"/>
    <w:rsid w:val="007E3B41"/>
    <w:rsid w:val="00C92580"/>
    <w:rsid w:val="00CB3E3B"/>
    <w:rsid w:val="00E6038F"/>
    <w:rsid w:val="00F2158A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7867"/>
  <w15:chartTrackingRefBased/>
  <w15:docId w15:val="{6FA9334D-8E28-4FE9-9713-B69F252F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0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6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00"/>
  </w:style>
  <w:style w:type="paragraph" w:styleId="Footer">
    <w:name w:val="footer"/>
    <w:basedOn w:val="Normal"/>
    <w:link w:val="FooterChar"/>
    <w:uiPriority w:val="99"/>
    <w:unhideWhenUsed/>
    <w:rsid w:val="0006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00"/>
  </w:style>
  <w:style w:type="character" w:styleId="Strong">
    <w:name w:val="Strong"/>
    <w:basedOn w:val="DefaultParagraphFont"/>
    <w:uiPriority w:val="22"/>
    <w:qFormat/>
    <w:rsid w:val="00F53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RANCE DCRUZ</dc:creator>
  <cp:keywords/>
  <dc:description/>
  <cp:lastModifiedBy>VIVIAN RANCE DCRUZ</cp:lastModifiedBy>
  <cp:revision>1</cp:revision>
  <dcterms:created xsi:type="dcterms:W3CDTF">2024-08-07T10:40:00Z</dcterms:created>
  <dcterms:modified xsi:type="dcterms:W3CDTF">2024-08-07T11:59:00Z</dcterms:modified>
</cp:coreProperties>
</file>