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34C0C" w14:textId="75794617" w:rsidR="006E06BF" w:rsidRDefault="006E06BF">
      <w:r w:rsidRPr="00C72185">
        <w:rPr>
          <w:rFonts w:ascii="Arial" w:hAnsi="Arial" w:cs="Arial"/>
          <w:b/>
          <w:bCs/>
          <w:sz w:val="36"/>
          <w:szCs w:val="36"/>
        </w:rPr>
        <w:t>Mobile banking</w:t>
      </w:r>
    </w:p>
    <w:p w14:paraId="267A7E9A" w14:textId="7B84B226" w:rsidR="00561F04" w:rsidRDefault="001B6577">
      <w:r>
        <w:rPr>
          <w:noProof/>
        </w:rPr>
        <w:drawing>
          <wp:inline distT="0" distB="0" distL="0" distR="0" wp14:anchorId="2BC9F077" wp14:editId="2BDD047A">
            <wp:extent cx="5501640" cy="2743200"/>
            <wp:effectExtent l="0" t="0" r="3810" b="0"/>
            <wp:docPr id="436850730" name="Chart 1">
              <a:extLst xmlns:a="http://schemas.openxmlformats.org/drawingml/2006/main">
                <a:ext uri="{FF2B5EF4-FFF2-40B4-BE49-F238E27FC236}">
                  <a16:creationId xmlns:a16="http://schemas.microsoft.com/office/drawing/2014/main" id="{177DE199-CE39-DB78-ADB6-4CF1AC4BFE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25E3AF4" w14:textId="77777777" w:rsidR="006E06BF" w:rsidRDefault="00D016C4">
      <w:pPr>
        <w:rPr>
          <w:rFonts w:ascii="Arial" w:hAnsi="Arial" w:cs="Arial"/>
          <w:sz w:val="28"/>
          <w:szCs w:val="28"/>
        </w:rPr>
      </w:pPr>
      <w:r>
        <w:rPr>
          <w:rFonts w:ascii="Arial" w:hAnsi="Arial" w:cs="Arial"/>
          <w:sz w:val="28"/>
          <w:szCs w:val="28"/>
        </w:rPr>
        <w:t>P</w:t>
      </w:r>
      <w:r w:rsidRPr="00D016C4">
        <w:rPr>
          <w:rFonts w:ascii="Arial" w:hAnsi="Arial" w:cs="Arial"/>
          <w:sz w:val="28"/>
          <w:szCs w:val="28"/>
        </w:rPr>
        <w:t>rivacy</w:t>
      </w:r>
      <w:r w:rsidRPr="00D016C4">
        <w:rPr>
          <w:rFonts w:ascii="Arial" w:hAnsi="Arial" w:cs="Arial"/>
          <w:sz w:val="28"/>
          <w:szCs w:val="28"/>
        </w:rPr>
        <w:t xml:space="preserve"> </w:t>
      </w:r>
      <w:r w:rsidRPr="00D016C4">
        <w:rPr>
          <w:rFonts w:ascii="Arial" w:hAnsi="Arial" w:cs="Arial"/>
          <w:sz w:val="28"/>
          <w:szCs w:val="28"/>
        </w:rPr>
        <w:t>and</w:t>
      </w:r>
      <w:r w:rsidRPr="00D016C4">
        <w:rPr>
          <w:rFonts w:ascii="Arial" w:hAnsi="Arial" w:cs="Arial"/>
          <w:sz w:val="28"/>
          <w:szCs w:val="28"/>
        </w:rPr>
        <w:t xml:space="preserve"> </w:t>
      </w:r>
      <w:r w:rsidRPr="00D016C4">
        <w:rPr>
          <w:rFonts w:ascii="Arial" w:hAnsi="Arial" w:cs="Arial"/>
          <w:sz w:val="28"/>
          <w:szCs w:val="28"/>
        </w:rPr>
        <w:t>Fear of fraud (security) are the main reasons people avoid voice banking. Many also lack trust in the technology itself, while some are simply unfamiliar with how it works. Technical difficulties seem to be a less significant concern.</w:t>
      </w:r>
    </w:p>
    <w:p w14:paraId="5759ACCC" w14:textId="77777777" w:rsidR="006E06BF" w:rsidRDefault="006E06BF">
      <w:pPr>
        <w:rPr>
          <w:rFonts w:ascii="Arial" w:hAnsi="Arial" w:cs="Arial"/>
          <w:sz w:val="28"/>
          <w:szCs w:val="28"/>
        </w:rPr>
      </w:pPr>
    </w:p>
    <w:p w14:paraId="2F0E724E" w14:textId="406E85DE" w:rsidR="006E06BF" w:rsidRPr="006E06BF" w:rsidRDefault="006E06BF">
      <w:pPr>
        <w:rPr>
          <w:rFonts w:ascii="Arial" w:hAnsi="Arial" w:cs="Arial"/>
          <w:b/>
          <w:bCs/>
          <w:sz w:val="36"/>
          <w:szCs w:val="36"/>
        </w:rPr>
      </w:pPr>
      <w:r w:rsidRPr="009A7CAC">
        <w:rPr>
          <w:rFonts w:ascii="Arial" w:hAnsi="Arial" w:cs="Arial"/>
          <w:b/>
          <w:bCs/>
          <w:sz w:val="36"/>
          <w:szCs w:val="36"/>
        </w:rPr>
        <w:t>Online banking services</w:t>
      </w:r>
    </w:p>
    <w:p w14:paraId="77ED0BF8" w14:textId="700A3348" w:rsidR="001B6577" w:rsidRDefault="001B6577">
      <w:r>
        <w:rPr>
          <w:noProof/>
        </w:rPr>
        <w:drawing>
          <wp:inline distT="0" distB="0" distL="0" distR="0" wp14:anchorId="7867E454" wp14:editId="44AF67CC">
            <wp:extent cx="4572000" cy="2743200"/>
            <wp:effectExtent l="0" t="0" r="0" b="0"/>
            <wp:docPr id="1062733293" name="Chart 1">
              <a:extLst xmlns:a="http://schemas.openxmlformats.org/drawingml/2006/main">
                <a:ext uri="{FF2B5EF4-FFF2-40B4-BE49-F238E27FC236}">
                  <a16:creationId xmlns:a16="http://schemas.microsoft.com/office/drawing/2014/main" id="{A010AA83-CD9D-22AB-A707-EAB02676A6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6C11E4" w14:textId="77777777" w:rsidR="001B6577" w:rsidRPr="001B6577" w:rsidRDefault="001B6577" w:rsidP="001B6577">
      <w:pPr>
        <w:rPr>
          <w:rFonts w:ascii="Arial" w:hAnsi="Arial" w:cs="Arial"/>
          <w:sz w:val="28"/>
          <w:szCs w:val="28"/>
        </w:rPr>
      </w:pPr>
      <w:r>
        <w:rPr>
          <w:rFonts w:ascii="Arial" w:hAnsi="Arial" w:cs="Arial"/>
          <w:sz w:val="28"/>
          <w:szCs w:val="28"/>
        </w:rPr>
        <w:t>The A</w:t>
      </w:r>
      <w:r w:rsidRPr="001B6577">
        <w:rPr>
          <w:rFonts w:ascii="Arial" w:hAnsi="Arial" w:cs="Arial"/>
          <w:sz w:val="28"/>
          <w:szCs w:val="28"/>
        </w:rPr>
        <w:t xml:space="preserve">doption rate of </w:t>
      </w:r>
      <w:r>
        <w:rPr>
          <w:rFonts w:ascii="Arial" w:hAnsi="Arial" w:cs="Arial"/>
          <w:sz w:val="28"/>
          <w:szCs w:val="28"/>
        </w:rPr>
        <w:t>O</w:t>
      </w:r>
      <w:r w:rsidRPr="001B6577">
        <w:rPr>
          <w:rFonts w:ascii="Arial" w:hAnsi="Arial" w:cs="Arial"/>
          <w:sz w:val="28"/>
          <w:szCs w:val="28"/>
        </w:rPr>
        <w:t xml:space="preserve">nline </w:t>
      </w:r>
      <w:r>
        <w:rPr>
          <w:rFonts w:ascii="Arial" w:hAnsi="Arial" w:cs="Arial"/>
          <w:sz w:val="28"/>
          <w:szCs w:val="28"/>
        </w:rPr>
        <w:t>B</w:t>
      </w:r>
      <w:r w:rsidRPr="001B6577">
        <w:rPr>
          <w:rFonts w:ascii="Arial" w:hAnsi="Arial" w:cs="Arial"/>
          <w:sz w:val="28"/>
          <w:szCs w:val="28"/>
        </w:rPr>
        <w:t>anking in the US has been steadily increasing over the past six years, from 69% in 2018 to 87% in 2023. This suggests that online banking is becoming increasingly popular among Americans.</w:t>
      </w:r>
    </w:p>
    <w:p w14:paraId="37F9A787" w14:textId="4878A9AA" w:rsidR="001B6577" w:rsidRPr="006E06BF" w:rsidRDefault="006E06BF">
      <w:pPr>
        <w:rPr>
          <w:rFonts w:ascii="Arial" w:hAnsi="Arial" w:cs="Arial"/>
          <w:b/>
          <w:bCs/>
          <w:sz w:val="36"/>
          <w:szCs w:val="36"/>
        </w:rPr>
      </w:pPr>
      <w:r w:rsidRPr="00827C54">
        <w:rPr>
          <w:rFonts w:ascii="Arial" w:hAnsi="Arial" w:cs="Arial"/>
          <w:b/>
          <w:bCs/>
          <w:sz w:val="36"/>
          <w:szCs w:val="36"/>
        </w:rPr>
        <w:lastRenderedPageBreak/>
        <w:t>Voice banking services</w:t>
      </w:r>
    </w:p>
    <w:p w14:paraId="53B62E9E" w14:textId="2E6216B3" w:rsidR="00D016C4" w:rsidRDefault="001B6577">
      <w:r>
        <w:rPr>
          <w:noProof/>
        </w:rPr>
        <w:drawing>
          <wp:inline distT="0" distB="0" distL="0" distR="0" wp14:anchorId="1A2545FB" wp14:editId="04C86FAD">
            <wp:extent cx="4813300" cy="3416300"/>
            <wp:effectExtent l="0" t="0" r="6350" b="12700"/>
            <wp:docPr id="987602030" name="Chart 1">
              <a:extLst xmlns:a="http://schemas.openxmlformats.org/drawingml/2006/main">
                <a:ext uri="{FF2B5EF4-FFF2-40B4-BE49-F238E27FC236}">
                  <a16:creationId xmlns:a16="http://schemas.microsoft.com/office/drawing/2014/main" id="{61AC8DE0-A6F8-BD3B-4E03-5B3B1F1DC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C6836A" w14:textId="1733842B" w:rsidR="00D016C4" w:rsidRPr="00D016C4" w:rsidRDefault="00D016C4">
      <w:pPr>
        <w:rPr>
          <w:rFonts w:ascii="Arial" w:hAnsi="Arial" w:cs="Arial"/>
          <w:sz w:val="28"/>
          <w:szCs w:val="28"/>
        </w:rPr>
      </w:pPr>
      <w:r>
        <w:rPr>
          <w:rFonts w:ascii="Arial" w:hAnsi="Arial" w:cs="Arial"/>
          <w:sz w:val="28"/>
          <w:szCs w:val="28"/>
        </w:rPr>
        <w:t xml:space="preserve">The Graph of </w:t>
      </w:r>
      <w:r w:rsidRPr="00D016C4">
        <w:rPr>
          <w:rFonts w:ascii="Arial" w:hAnsi="Arial" w:cs="Arial"/>
          <w:sz w:val="28"/>
          <w:szCs w:val="28"/>
        </w:rPr>
        <w:t xml:space="preserve">Common Issues Reported by Users in Mobile Banking Apps indicates that login problems, transaction errors, app crashes, and slow performance are the </w:t>
      </w:r>
      <w:proofErr w:type="gramStart"/>
      <w:r w:rsidRPr="00D016C4">
        <w:rPr>
          <w:rFonts w:ascii="Arial" w:hAnsi="Arial" w:cs="Arial"/>
          <w:sz w:val="28"/>
          <w:szCs w:val="28"/>
        </w:rPr>
        <w:t>most commonly reported</w:t>
      </w:r>
      <w:proofErr w:type="gramEnd"/>
      <w:r w:rsidRPr="00D016C4">
        <w:rPr>
          <w:rFonts w:ascii="Arial" w:hAnsi="Arial" w:cs="Arial"/>
          <w:sz w:val="28"/>
          <w:szCs w:val="28"/>
        </w:rPr>
        <w:t xml:space="preserve"> issues, each occupying a significant portion of the reported problems. This suggests that improving the stability and performance of mobile banking apps, as well as addressing login and transaction-related issues, could lead to a better user experience.</w:t>
      </w:r>
    </w:p>
    <w:sectPr w:rsidR="00D016C4" w:rsidRPr="00D01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77"/>
    <w:rsid w:val="001B6577"/>
    <w:rsid w:val="00561F04"/>
    <w:rsid w:val="006E06BF"/>
    <w:rsid w:val="007E3B41"/>
    <w:rsid w:val="00D016C4"/>
    <w:rsid w:val="00F54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494E"/>
  <w15:chartTrackingRefBased/>
  <w15:docId w15:val="{CF0FEBB7-0E8F-48E3-AFD0-ACDC22B2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577"/>
    <w:rPr>
      <w:rFonts w:eastAsiaTheme="majorEastAsia" w:cstheme="majorBidi"/>
      <w:color w:val="272727" w:themeColor="text1" w:themeTint="D8"/>
    </w:rPr>
  </w:style>
  <w:style w:type="paragraph" w:styleId="Title">
    <w:name w:val="Title"/>
    <w:basedOn w:val="Normal"/>
    <w:next w:val="Normal"/>
    <w:link w:val="TitleChar"/>
    <w:uiPriority w:val="10"/>
    <w:qFormat/>
    <w:rsid w:val="001B6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577"/>
    <w:pPr>
      <w:spacing w:before="160"/>
      <w:jc w:val="center"/>
    </w:pPr>
    <w:rPr>
      <w:i/>
      <w:iCs/>
      <w:color w:val="404040" w:themeColor="text1" w:themeTint="BF"/>
    </w:rPr>
  </w:style>
  <w:style w:type="character" w:customStyle="1" w:styleId="QuoteChar">
    <w:name w:val="Quote Char"/>
    <w:basedOn w:val="DefaultParagraphFont"/>
    <w:link w:val="Quote"/>
    <w:uiPriority w:val="29"/>
    <w:rsid w:val="001B6577"/>
    <w:rPr>
      <w:i/>
      <w:iCs/>
      <w:color w:val="404040" w:themeColor="text1" w:themeTint="BF"/>
    </w:rPr>
  </w:style>
  <w:style w:type="paragraph" w:styleId="ListParagraph">
    <w:name w:val="List Paragraph"/>
    <w:basedOn w:val="Normal"/>
    <w:uiPriority w:val="34"/>
    <w:qFormat/>
    <w:rsid w:val="001B6577"/>
    <w:pPr>
      <w:ind w:left="720"/>
      <w:contextualSpacing/>
    </w:pPr>
  </w:style>
  <w:style w:type="character" w:styleId="IntenseEmphasis">
    <w:name w:val="Intense Emphasis"/>
    <w:basedOn w:val="DefaultParagraphFont"/>
    <w:uiPriority w:val="21"/>
    <w:qFormat/>
    <w:rsid w:val="001B6577"/>
    <w:rPr>
      <w:i/>
      <w:iCs/>
      <w:color w:val="0F4761" w:themeColor="accent1" w:themeShade="BF"/>
    </w:rPr>
  </w:style>
  <w:style w:type="paragraph" w:styleId="IntenseQuote">
    <w:name w:val="Intense Quote"/>
    <w:basedOn w:val="Normal"/>
    <w:next w:val="Normal"/>
    <w:link w:val="IntenseQuoteChar"/>
    <w:uiPriority w:val="30"/>
    <w:qFormat/>
    <w:rsid w:val="001B6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577"/>
    <w:rPr>
      <w:i/>
      <w:iCs/>
      <w:color w:val="0F4761" w:themeColor="accent1" w:themeShade="BF"/>
    </w:rPr>
  </w:style>
  <w:style w:type="character" w:styleId="IntenseReference">
    <w:name w:val="Intense Reference"/>
    <w:basedOn w:val="DefaultParagraphFont"/>
    <w:uiPriority w:val="32"/>
    <w:qFormat/>
    <w:rsid w:val="001B65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outlook.office.com/owa/wopi/files/69f281f2-ac2c-4c38-88a1-a09c901238cd@bus.alliance.edu.in/AAMkADY5ZjI4MWYyLWFjMmMtNGMzOC04OGExLWEwOWM5MDEyMzhjZABGAAAAAAA.8N-Or1BHTYrlWFGN9I39BwAsdothVzP1T5GBU5xGKsUGAAAAAAEMAAAsdothVzP1T5GBU5xGKsUGAAE00LpfAAABEgAQAM1D"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outlook.office.com/owa/wopi/files/69f281f2-ac2c-4c38-88a1-a09c901238cd@bus.alliance.edu.in/AAMkADY5ZjI4MWYyLWFjMmMtNGMzOC04OGExLWEwOWM5MDEyMzhjZABGAAAAAAA.8N-Or1BHTYrlWFGN9I39BwAsdothVzP1T5GBU5xGKsUGAAAAAAEMAAAsdothVzP1T5GBU5xGKsUGAAE00LpfAAABEgAQAJOo"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Sheet1!$B$1</c:f>
              <c:strCache>
                <c:ptCount val="1"/>
                <c:pt idx="0">
                  <c:v>Percentage of Non-Users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Sheet1!$A$2:$A$7</c:f>
              <c:strCache>
                <c:ptCount val="6"/>
                <c:pt idx="0">
                  <c:v>Privacy Concerns</c:v>
                </c:pt>
                <c:pt idx="1">
                  <c:v>Security Concerns</c:v>
                </c:pt>
                <c:pt idx="2">
                  <c:v>Lack of Trust in Technology</c:v>
                </c:pt>
                <c:pt idx="3">
                  <c:v>Satisfied with Current Methods</c:v>
                </c:pt>
                <c:pt idx="4">
                  <c:v>Unfamiliar with Voice Banking</c:v>
                </c:pt>
                <c:pt idx="5">
                  <c:v>Technical Difficulties</c:v>
                </c:pt>
              </c:strCache>
            </c:strRef>
          </c:cat>
          <c:val>
            <c:numRef>
              <c:f>Sheet1!$B$2:$B$7</c:f>
              <c:numCache>
                <c:formatCode>General</c:formatCode>
                <c:ptCount val="6"/>
                <c:pt idx="0">
                  <c:v>60</c:v>
                </c:pt>
                <c:pt idx="1">
                  <c:v>55</c:v>
                </c:pt>
                <c:pt idx="2">
                  <c:v>45</c:v>
                </c:pt>
                <c:pt idx="3">
                  <c:v>40</c:v>
                </c:pt>
                <c:pt idx="4">
                  <c:v>35</c:v>
                </c:pt>
                <c:pt idx="5">
                  <c:v>25</c:v>
                </c:pt>
              </c:numCache>
            </c:numRef>
          </c:val>
          <c:extLst>
            <c:ext xmlns:c16="http://schemas.microsoft.com/office/drawing/2014/chart" uri="{C3380CC4-5D6E-409C-BE32-E72D297353CC}">
              <c16:uniqueId val="{00000000-6DF7-4107-9D2C-9E32D9350850}"/>
            </c:ext>
          </c:extLst>
        </c:ser>
        <c:dLbls>
          <c:dLblPos val="inEnd"/>
          <c:showLegendKey val="0"/>
          <c:showVal val="1"/>
          <c:showCatName val="0"/>
          <c:showSerName val="0"/>
          <c:showPercent val="0"/>
          <c:showBubbleSize val="0"/>
        </c:dLbls>
        <c:gapWidth val="115"/>
        <c:overlap val="-20"/>
        <c:axId val="799042384"/>
        <c:axId val="799047184"/>
      </c:barChart>
      <c:catAx>
        <c:axId val="79904238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1"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n-US"/>
          </a:p>
        </c:txPr>
        <c:crossAx val="799047184"/>
        <c:crosses val="autoZero"/>
        <c:auto val="1"/>
        <c:lblAlgn val="ctr"/>
        <c:lblOffset val="100"/>
        <c:noMultiLvlLbl val="0"/>
      </c:catAx>
      <c:valAx>
        <c:axId val="79904718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9904238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600" b="0" i="0" u="none" strike="noStrike" kern="1200" spc="0" baseline="0">
                <a:solidFill>
                  <a:schemeClr val="bg1"/>
                </a:solidFill>
                <a:effectLst/>
              </a:rPr>
              <a:t>Online Banking Adoption Rates in the US (2018-2023)</a:t>
            </a:r>
            <a:r>
              <a:rPr lang="en-IN" sz="1600" b="0" i="0" u="none" strike="noStrike" kern="1200" spc="0" baseline="0">
                <a:solidFill>
                  <a:schemeClr val="bg1"/>
                </a:solidFill>
              </a:rPr>
              <a: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'[Online Banking Services.xlsx]Sheet1'!$B$3</c:f>
              <c:strCache>
                <c:ptCount val="1"/>
                <c:pt idx="0">
                  <c:v>Percentage of Adults Using Online Banking</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'[Online Banking Services.xlsx]Sheet1'!$A$4:$A$9</c:f>
              <c:numCache>
                <c:formatCode>General</c:formatCode>
                <c:ptCount val="6"/>
                <c:pt idx="0">
                  <c:v>2018</c:v>
                </c:pt>
                <c:pt idx="1">
                  <c:v>2019</c:v>
                </c:pt>
                <c:pt idx="2">
                  <c:v>2020</c:v>
                </c:pt>
                <c:pt idx="3">
                  <c:v>2021</c:v>
                </c:pt>
                <c:pt idx="4">
                  <c:v>2022</c:v>
                </c:pt>
                <c:pt idx="5">
                  <c:v>2023</c:v>
                </c:pt>
              </c:numCache>
            </c:numRef>
          </c:cat>
          <c:val>
            <c:numRef>
              <c:f>'[Online Banking Services.xlsx]Sheet1'!$B$4:$B$9</c:f>
              <c:numCache>
                <c:formatCode>0%</c:formatCode>
                <c:ptCount val="6"/>
                <c:pt idx="0">
                  <c:v>0.69</c:v>
                </c:pt>
                <c:pt idx="1">
                  <c:v>0.73</c:v>
                </c:pt>
                <c:pt idx="2">
                  <c:v>0.78</c:v>
                </c:pt>
                <c:pt idx="3">
                  <c:v>0.81</c:v>
                </c:pt>
                <c:pt idx="4">
                  <c:v>0.84</c:v>
                </c:pt>
                <c:pt idx="5">
                  <c:v>0.87</c:v>
                </c:pt>
              </c:numCache>
            </c:numRef>
          </c:val>
          <c:extLst>
            <c:ext xmlns:c16="http://schemas.microsoft.com/office/drawing/2014/chart" uri="{C3380CC4-5D6E-409C-BE32-E72D297353CC}">
              <c16:uniqueId val="{00000000-6A1A-4ECD-96A7-351FE07BB861}"/>
            </c:ext>
          </c:extLst>
        </c:ser>
        <c:dLbls>
          <c:dLblPos val="ctr"/>
          <c:showLegendKey val="0"/>
          <c:showVal val="1"/>
          <c:showCatName val="0"/>
          <c:showSerName val="0"/>
          <c:showPercent val="0"/>
          <c:showBubbleSize val="0"/>
        </c:dLbls>
        <c:gapWidth val="100"/>
        <c:overlap val="-24"/>
        <c:axId val="1195042304"/>
        <c:axId val="1195015904"/>
      </c:barChart>
      <c:catAx>
        <c:axId val="11950423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5015904"/>
        <c:crosses val="autoZero"/>
        <c:auto val="1"/>
        <c:lblAlgn val="ctr"/>
        <c:lblOffset val="100"/>
        <c:noMultiLvlLbl val="0"/>
      </c:catAx>
      <c:valAx>
        <c:axId val="1195015904"/>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50423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600" b="1" i="0" u="none" strike="noStrike" baseline="0">
                <a:effectLst/>
                <a:latin typeface="Arial" panose="020B0604020202020204" pitchFamily="34" charset="0"/>
                <a:cs typeface="Arial" panose="020B0604020202020204" pitchFamily="34" charset="0"/>
              </a:rPr>
              <a:t>Common Issues Reported by Users in Mobile Banking Apps (2023)</a:t>
            </a:r>
            <a:r>
              <a:rPr lang="en-IN" sz="1600" b="1" i="0" u="none" strike="noStrike" baseline="0">
                <a:latin typeface="Arial" panose="020B0604020202020204" pitchFamily="34" charset="0"/>
                <a:cs typeface="Arial" panose="020B0604020202020204" pitchFamily="34" charset="0"/>
              </a:rPr>
              <a:t> </a:t>
            </a:r>
            <a:endParaRPr lang="en-US" sz="1600" b="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tx>
            <c:strRef>
              <c:f>'[Mobile Banking Applications.xlsx]Sheet1'!$B$3</c:f>
              <c:strCache>
                <c:ptCount val="1"/>
                <c:pt idx="0">
                  <c:v>Percentage of Total Reports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EB9-4B9D-8616-A76D730F158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EB9-4B9D-8616-A76D730F158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EB9-4B9D-8616-A76D730F158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EB9-4B9D-8616-A76D730F158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0EB9-4B9D-8616-A76D730F158D}"/>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0EB9-4B9D-8616-A76D730F158D}"/>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0EB9-4B9D-8616-A76D730F158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'[Mobile Banking Applications.xlsx]Sheet1'!$A$4:$A$10</c:f>
              <c:strCache>
                <c:ptCount val="7"/>
                <c:pt idx="0">
                  <c:v>Login Problems</c:v>
                </c:pt>
                <c:pt idx="1">
                  <c:v>Transaction Errors</c:v>
                </c:pt>
                <c:pt idx="2">
                  <c:v>App Crashes</c:v>
                </c:pt>
                <c:pt idx="3">
                  <c:v>Slow Performance</c:v>
                </c:pt>
                <c:pt idx="4">
                  <c:v>Security Concerns</c:v>
                </c:pt>
                <c:pt idx="5">
                  <c:v>Feature Requests</c:v>
                </c:pt>
                <c:pt idx="6">
                  <c:v>Other</c:v>
                </c:pt>
              </c:strCache>
            </c:strRef>
          </c:cat>
          <c:val>
            <c:numRef>
              <c:f>'[Mobile Banking Applications.xlsx]Sheet1'!$B$4:$B$10</c:f>
              <c:numCache>
                <c:formatCode>0%</c:formatCode>
                <c:ptCount val="7"/>
                <c:pt idx="0">
                  <c:v>0.2</c:v>
                </c:pt>
                <c:pt idx="1">
                  <c:v>0.15</c:v>
                </c:pt>
                <c:pt idx="2">
                  <c:v>0.1</c:v>
                </c:pt>
                <c:pt idx="3">
                  <c:v>0.15</c:v>
                </c:pt>
                <c:pt idx="4">
                  <c:v>0.05</c:v>
                </c:pt>
                <c:pt idx="5">
                  <c:v>0.25</c:v>
                </c:pt>
                <c:pt idx="6">
                  <c:v>0.1</c:v>
                </c:pt>
              </c:numCache>
            </c:numRef>
          </c:val>
          <c:extLst>
            <c:ext xmlns:c16="http://schemas.microsoft.com/office/drawing/2014/chart" uri="{C3380CC4-5D6E-409C-BE32-E72D297353CC}">
              <c16:uniqueId val="{0000000E-0EB9-4B9D-8616-A76D730F158D}"/>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200" b="0"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2024-07-09T06:46:00Z</dcterms:created>
  <dcterms:modified xsi:type="dcterms:W3CDTF">2024-07-09T07:11:00Z</dcterms:modified>
</cp:coreProperties>
</file>