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custom-properties" Target="docProps/custom.xml"/><Relationship Id="rId2" Type="http://schemas.openxmlformats.org/officeDocument/2006/relationships/officeDocument" Target="word/document.xml"/><Relationship Id="rId1" Type="http://schemas.openxmlformats.org/package/2006/relationships/metadata/core-properties" Target="docProps/core.xml"/><Relationship Id="Rdc76b629c7224ebb" Type="http://schemas.openxmlformats.org/officeDocument/2006/relationships/extended-properties" Target="docProps/app.xml"/></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w:pPr>
        <w:pStyle w:val="Title"/>
      </w:pPr>
      <w:r>
        <w:rPr>
          <w:rFonts w:ascii="Calibri" w:hAnsi="Calibri" w:cs="Calibri" w:eastAsia="Calibri"/>
        </w:rPr>
        <w:t>Software Architecture and Design Specification</w:t>
      </w:r>
    </w:p>
    <w:p>
      <w:pPr>
        <w:spacing w:after="40" w:before="0"/>
        <w:jc w:val="both"/>
      </w:pPr>
      <w:r>
        <w:rPr>
          <w:rFonts w:ascii="Cambria" w:hAnsi="Cambria" w:cs="Cambria" w:eastAsia="Cambria"/>
          <w:b/>
          <w:sz w:val="22"/>
        </w:rPr>
        <w:t xml:space="preserve">Project: </w:t>
      </w:r>
      <w:r>
        <w:rPr>
          <w:rFonts w:ascii="Cambria" w:hAnsi="Cambria" w:cs="Cambria" w:eastAsia="Cambria"/>
          <w:sz w:val="22"/>
        </w:rPr>
        <w:t>Vehicle Parking System (VPS)</w:t>
      </w:r>
    </w:p>
    <w:p>
      <w:pPr>
        <w:spacing w:after="40" w:before="0"/>
        <w:jc w:val="both"/>
      </w:pPr>
      <w:r>
        <w:rPr>
          <w:rFonts w:ascii="Cambria" w:hAnsi="Cambria" w:cs="Cambria" w:eastAsia="Cambria"/>
          <w:b/>
          <w:sz w:val="22"/>
        </w:rPr>
        <w:t xml:space="preserve">Version: </w:t>
      </w:r>
      <w:r>
        <w:rPr>
          <w:rFonts w:ascii="Cambria" w:hAnsi="Cambria" w:cs="Cambria" w:eastAsia="Cambria"/>
          <w:sz w:val="22"/>
        </w:rPr>
        <w:t>1.0</w:t>
      </w:r>
    </w:p>
    <w:p>
      <w:pPr>
        <w:spacing w:after="40" w:before="0"/>
        <w:jc w:val="both"/>
      </w:pPr>
      <w:r>
        <w:rPr>
          <w:rFonts w:ascii="Cambria" w:hAnsi="Cambria" w:cs="Cambria" w:eastAsia="Cambria"/>
          <w:b/>
          <w:sz w:val="22"/>
        </w:rPr>
        <w:t xml:space="preserve">Authors: </w:t>
      </w:r>
      <w:r>
        <w:rPr>
          <w:rFonts w:ascii="Cambria" w:hAnsi="Cambria" w:cs="Cambria" w:eastAsia="Cambria"/>
          <w:sz w:val="22"/>
        </w:rPr>
        <w:t>Team 10, Section C: Vivian Sobers E, D Harikrishnan, Dhruv Purushotham Raju, Gitanjali A</w:t>
      </w:r>
    </w:p>
    <w:p>
      <w:pPr>
        <w:spacing w:after="40" w:before="0"/>
        <w:jc w:val="both"/>
      </w:pPr>
      <w:r>
        <w:rPr>
          <w:rFonts w:ascii="Cambria" w:hAnsi="Cambria" w:cs="Cambria" w:eastAsia="Cambria"/>
          <w:b/>
          <w:sz w:val="22"/>
        </w:rPr>
        <w:t xml:space="preserve">Date: </w:t>
      </w:r>
      <w:r>
        <w:rPr>
          <w:rFonts w:ascii="Cambria" w:hAnsi="Cambria" w:cs="Cambria" w:eastAsia="Cambria"/>
          <w:sz w:val="22"/>
        </w:rPr>
        <w:t>05-10-2026</w:t>
      </w:r>
    </w:p>
    <w:p>
      <w:pPr>
        <w:spacing w:after="40" w:before="0"/>
        <w:jc w:val="both"/>
      </w:pPr>
      <w:r>
        <w:rPr>
          <w:rFonts w:ascii="Cambria" w:hAnsi="Cambria" w:cs="Cambria" w:eastAsia="Cambria"/>
          <w:b/>
          <w:sz w:val="22"/>
        </w:rPr>
        <w:t xml:space="preserve">Status: </w:t>
      </w:r>
      <w:r>
        <w:rPr>
          <w:rFonts w:ascii="Cambria" w:hAnsi="Cambria" w:cs="Cambria" w:eastAsia="Cambria"/>
          <w:sz w:val="22"/>
        </w:rPr>
        <w:t>Submitted for Part-1 review</w:t>
      </w:r>
    </w:p>
    <w:p>
      <w:pPr>
        <w:spacing w:after="40" w:before="0"/>
        <w:jc w:val="both"/>
      </w:pPr>
      <w:r>
        <w:rPr>
          <w:rFonts w:ascii="Cambria" w:hAnsi="Cambria" w:cs="Cambria" w:eastAsia="Cambria"/>
          <w:b/>
          <w:sz w:val="22"/>
        </w:rPr>
        <w:t xml:space="preserve">Course: </w:t>
      </w:r>
      <w:r>
        <w:rPr>
          <w:rFonts w:ascii="Cambria" w:hAnsi="Cambria" w:cs="Cambria" w:eastAsia="Cambria"/>
          <w:sz w:val="22"/>
        </w:rPr>
        <w:t>Software Engineering (UE24CS341A)</w:t>
      </w:r>
    </w:p>
    <w:p>
      <w:pPr>
        <w:spacing w:after="120" w:before="0"/>
        <w:jc w:val="both"/>
      </w:pPr>
    </w:p>
    <w:p>
      <w:pPr>
        <w:pStyle w:val="Heading1"/>
        <w:spacing w:after="80" w:before="280"/>
      </w:pPr>
      <w:r>
        <w:t>Revision History</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007"/>
        <w:gridCol w:w="1440"/>
        <w:gridCol w:w="1872"/>
        <w:gridCol w:w="4320"/>
      </w:tblGrid>
      <w:tr>
        <w:trPr>
          <w:tblHeader/>
        </w:trPr>
        <w:tc>
          <w:tcPr>
            <w:tcW w:type="dxa" w:w="1007"/>
            <w:shd w:val="clear" w:color="auto" w:fill="D9E2F3"/>
          </w:tcPr>
          <w:p>
            <w:pPr>
              <w:spacing w:after="20" w:before="20"/>
              <w:jc w:val="left"/>
            </w:pPr>
            <w:r>
              <w:rPr>
                <w:rFonts w:ascii="Cambria" w:hAnsi="Cambria" w:cs="Cambria" w:eastAsia="Cambria"/>
                <w:b/>
                <w:sz w:val="20"/>
              </w:rPr>
              <w:t>Version</w:t>
            </w:r>
          </w:p>
        </w:tc>
        <w:tc>
          <w:tcPr>
            <w:tcW w:type="dxa" w:w="1440"/>
            <w:shd w:val="clear" w:color="auto" w:fill="D9E2F3"/>
          </w:tcPr>
          <w:p>
            <w:pPr>
              <w:spacing w:after="20" w:before="20"/>
              <w:jc w:val="left"/>
            </w:pPr>
            <w:r>
              <w:rPr>
                <w:rFonts w:ascii="Cambria" w:hAnsi="Cambria" w:cs="Cambria" w:eastAsia="Cambria"/>
                <w:b/>
                <w:sz w:val="20"/>
              </w:rPr>
              <w:t>Date</w:t>
            </w:r>
          </w:p>
        </w:tc>
        <w:tc>
          <w:tcPr>
            <w:tcW w:type="dxa" w:w="1872"/>
            <w:shd w:val="clear" w:color="auto" w:fill="D9E2F3"/>
          </w:tcPr>
          <w:p>
            <w:pPr>
              <w:spacing w:after="20" w:before="20"/>
              <w:jc w:val="left"/>
            </w:pPr>
            <w:r>
              <w:rPr>
                <w:rFonts w:ascii="Cambria" w:hAnsi="Cambria" w:cs="Cambria" w:eastAsia="Cambria"/>
                <w:b/>
                <w:sz w:val="20"/>
              </w:rPr>
              <w:t>Author</w:t>
            </w:r>
          </w:p>
        </w:tc>
        <w:tc>
          <w:tcPr>
            <w:tcW w:type="dxa" w:w="4320"/>
            <w:shd w:val="clear" w:color="auto" w:fill="D9E2F3"/>
          </w:tcPr>
          <w:p>
            <w:pPr>
              <w:spacing w:after="20" w:before="20"/>
              <w:jc w:val="left"/>
            </w:pPr>
            <w:r>
              <w:rPr>
                <w:rFonts w:ascii="Cambria" w:hAnsi="Cambria" w:cs="Cambria" w:eastAsia="Cambria"/>
                <w:b/>
                <w:sz w:val="20"/>
              </w:rPr>
              <w:t>Change Summary</w:t>
            </w:r>
          </w:p>
        </w:tc>
      </w:tr>
      <w:tr>
        <w:tc>
          <w:tcPr>
            <w:tcW w:type="dxa" w:w="1007"/>
          </w:tcPr>
          <w:p>
            <w:pPr>
              <w:spacing w:after="20" w:before="20"/>
              <w:jc w:val="left"/>
            </w:pPr>
            <w:r>
              <w:rPr>
                <w:rFonts w:ascii="Cambria" w:hAnsi="Cambria" w:cs="Cambria" w:eastAsia="Cambria"/>
                <w:sz w:val="20"/>
              </w:rPr>
              <w:t>1.0</w:t>
            </w:r>
          </w:p>
        </w:tc>
        <w:tc>
          <w:tcPr>
            <w:tcW w:type="dxa" w:w="1440"/>
          </w:tcPr>
          <w:p>
            <w:pPr>
              <w:spacing w:after="20" w:before="20"/>
              <w:jc w:val="left"/>
            </w:pPr>
            <w:r>
              <w:rPr>
                <w:rFonts w:ascii="Cambria" w:hAnsi="Cambria" w:cs="Cambria" w:eastAsia="Cambria"/>
                <w:sz w:val="20"/>
              </w:rPr>
              <w:t>05-10-2026</w:t>
            </w:r>
          </w:p>
        </w:tc>
        <w:tc>
          <w:tcPr>
            <w:tcW w:type="dxa" w:w="1872"/>
          </w:tcPr>
          <w:p>
            <w:pPr>
              <w:spacing w:after="20" w:before="20"/>
              <w:jc w:val="left"/>
            </w:pPr>
            <w:r>
              <w:rPr>
                <w:rFonts w:ascii="Cambria" w:hAnsi="Cambria" w:cs="Cambria" w:eastAsia="Cambria"/>
                <w:sz w:val="20"/>
              </w:rPr>
              <w:t>Team 10, Section C</w:t>
            </w:r>
          </w:p>
        </w:tc>
        <w:tc>
          <w:tcPr>
            <w:tcW w:type="dxa" w:w="4320"/>
          </w:tcPr>
          <w:p>
            <w:pPr>
              <w:spacing w:after="20" w:before="20"/>
              <w:jc w:val="left"/>
            </w:pPr>
            <w:r>
              <w:rPr>
                <w:rFonts w:ascii="Cambria" w:hAnsi="Cambria" w:cs="Cambria" w:eastAsia="Cambria"/>
                <w:sz w:val="20"/>
              </w:rPr>
              <w:t>First complete version: architecture, security architecture, sequence diagrams, API and data design</w:t>
            </w:r>
          </w:p>
        </w:tc>
      </w:tr>
    </w:tbl>
    <w:p>
      <w:pPr>
        <w:spacing w:after="80" w:before="0"/>
        <w:jc w:val="both"/>
      </w:pPr>
    </w:p>
    <w:p>
      <w:pPr>
        <w:pStyle w:val="Heading1"/>
        <w:spacing w:after="80" w:before="280"/>
      </w:pPr>
      <w:r>
        <w:t>Approvals</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4320"/>
        <w:gridCol w:w="4320"/>
      </w:tblGrid>
      <w:tr>
        <w:trPr>
          <w:tblHeader/>
        </w:trPr>
        <w:tc>
          <w:tcPr>
            <w:tcW w:type="dxa" w:w="4320"/>
            <w:shd w:val="clear" w:color="auto" w:fill="D9E2F3"/>
          </w:tcPr>
          <w:p>
            <w:pPr>
              <w:spacing w:after="20" w:before="20"/>
              <w:jc w:val="left"/>
            </w:pPr>
            <w:r>
              <w:rPr>
                <w:rFonts w:ascii="Cambria" w:hAnsi="Cambria" w:cs="Cambria" w:eastAsia="Cambria"/>
                <w:b/>
                <w:sz w:val="20"/>
              </w:rPr>
              <w:t>Role</w:t>
            </w:r>
          </w:p>
        </w:tc>
        <w:tc>
          <w:tcPr>
            <w:tcW w:type="dxa" w:w="4320"/>
            <w:shd w:val="clear" w:color="auto" w:fill="D9E2F3"/>
          </w:tcPr>
          <w:p>
            <w:pPr>
              <w:spacing w:after="20" w:before="20"/>
              <w:jc w:val="left"/>
            </w:pPr>
            <w:r>
              <w:rPr>
                <w:rFonts w:ascii="Cambria" w:hAnsi="Cambria" w:cs="Cambria" w:eastAsia="Cambria"/>
                <w:b/>
                <w:sz w:val="20"/>
              </w:rPr>
              <w:t>Name</w:t>
            </w:r>
          </w:p>
        </w:tc>
      </w:tr>
      <w:tr>
        <w:tc>
          <w:tcPr>
            <w:tcW w:type="dxa" w:w="4320"/>
          </w:tcPr>
          <w:p>
            <w:pPr>
              <w:spacing w:after="20" w:before="20"/>
              <w:jc w:val="left"/>
            </w:pPr>
            <w:r>
              <w:rPr>
                <w:rFonts w:ascii="Cambria" w:hAnsi="Cambria" w:cs="Cambria" w:eastAsia="Cambria"/>
                <w:sz w:val="20"/>
              </w:rPr>
              <w:t>Integration and DevOps lead</w:t>
            </w:r>
          </w:p>
        </w:tc>
        <w:tc>
          <w:tcPr>
            <w:tcW w:type="dxa" w:w="4320"/>
          </w:tcPr>
          <w:p>
            <w:pPr>
              <w:spacing w:after="20" w:before="20"/>
              <w:jc w:val="left"/>
            </w:pPr>
            <w:r>
              <w:rPr>
                <w:rFonts w:ascii="Cambria" w:hAnsi="Cambria" w:cs="Cambria" w:eastAsia="Cambria"/>
                <w:sz w:val="20"/>
              </w:rPr>
              <w:t>Vivian Sobers E</w:t>
            </w:r>
          </w:p>
        </w:tc>
      </w:tr>
      <w:tr>
        <w:tc>
          <w:tcPr>
            <w:tcW w:type="dxa" w:w="4320"/>
          </w:tcPr>
          <w:p>
            <w:pPr>
              <w:spacing w:after="20" w:before="20"/>
              <w:jc w:val="left"/>
            </w:pPr>
            <w:r>
              <w:rPr>
                <w:rFonts w:ascii="Cambria" w:hAnsi="Cambria" w:cs="Cambria" w:eastAsia="Cambria"/>
                <w:sz w:val="20"/>
              </w:rPr>
              <w:t>Database lead</w:t>
            </w:r>
          </w:p>
        </w:tc>
        <w:tc>
          <w:tcPr>
            <w:tcW w:type="dxa" w:w="4320"/>
          </w:tcPr>
          <w:p>
            <w:pPr>
              <w:spacing w:after="20" w:before="20"/>
              <w:jc w:val="left"/>
            </w:pPr>
            <w:r>
              <w:rPr>
                <w:rFonts w:ascii="Cambria" w:hAnsi="Cambria" w:cs="Cambria" w:eastAsia="Cambria"/>
                <w:sz w:val="20"/>
              </w:rPr>
              <w:t>D Harikrishnan</w:t>
            </w:r>
          </w:p>
        </w:tc>
      </w:tr>
      <w:tr>
        <w:tc>
          <w:tcPr>
            <w:tcW w:type="dxa" w:w="4320"/>
          </w:tcPr>
          <w:p>
            <w:pPr>
              <w:spacing w:after="20" w:before="20"/>
              <w:jc w:val="left"/>
            </w:pPr>
            <w:r>
              <w:rPr>
                <w:rFonts w:ascii="Cambria" w:hAnsi="Cambria" w:cs="Cambria" w:eastAsia="Cambria"/>
                <w:sz w:val="20"/>
              </w:rPr>
              <w:t>Frontend lead</w:t>
            </w:r>
          </w:p>
        </w:tc>
        <w:tc>
          <w:tcPr>
            <w:tcW w:type="dxa" w:w="4320"/>
          </w:tcPr>
          <w:p>
            <w:pPr>
              <w:spacing w:after="20" w:before="20"/>
              <w:jc w:val="left"/>
            </w:pPr>
            <w:r>
              <w:rPr>
                <w:rFonts w:ascii="Cambria" w:hAnsi="Cambria" w:cs="Cambria" w:eastAsia="Cambria"/>
                <w:sz w:val="20"/>
              </w:rPr>
              <w:t>Dhruv Purushotham Raju</w:t>
            </w:r>
          </w:p>
        </w:tc>
      </w:tr>
      <w:tr>
        <w:tc>
          <w:tcPr>
            <w:tcW w:type="dxa" w:w="4320"/>
          </w:tcPr>
          <w:p>
            <w:pPr>
              <w:spacing w:after="20" w:before="20"/>
              <w:jc w:val="left"/>
            </w:pPr>
            <w:r>
              <w:rPr>
                <w:rFonts w:ascii="Cambria" w:hAnsi="Cambria" w:cs="Cambria" w:eastAsia="Cambria"/>
                <w:sz w:val="20"/>
              </w:rPr>
              <w:t>Backend lead</w:t>
            </w:r>
          </w:p>
        </w:tc>
        <w:tc>
          <w:tcPr>
            <w:tcW w:type="dxa" w:w="4320"/>
          </w:tcPr>
          <w:p>
            <w:pPr>
              <w:spacing w:after="20" w:before="20"/>
              <w:jc w:val="left"/>
            </w:pPr>
            <w:r>
              <w:rPr>
                <w:rFonts w:ascii="Cambria" w:hAnsi="Cambria" w:cs="Cambria" w:eastAsia="Cambria"/>
                <w:sz w:val="20"/>
              </w:rPr>
              <w:t>Gitanjali A</w:t>
            </w:r>
          </w:p>
        </w:tc>
      </w:tr>
      <w:tr>
        <w:tc>
          <w:tcPr>
            <w:tcW w:type="dxa" w:w="4320"/>
          </w:tcPr>
          <w:p>
            <w:pPr>
              <w:spacing w:after="20" w:before="20"/>
              <w:jc w:val="left"/>
            </w:pPr>
            <w:r>
              <w:rPr>
                <w:rFonts w:ascii="Cambria" w:hAnsi="Cambria" w:cs="Cambria" w:eastAsia="Cambria"/>
                <w:sz w:val="20"/>
              </w:rPr>
              <w:t>Course instructor</w:t>
            </w:r>
          </w:p>
        </w:tc>
        <w:tc>
          <w:tcPr>
            <w:tcW w:type="dxa" w:w="4320"/>
          </w:tcPr>
          <w:p>
            <w:pPr>
              <w:spacing w:after="20" w:before="20"/>
              <w:jc w:val="left"/>
            </w:pPr>
          </w:p>
        </w:tc>
      </w:tr>
    </w:tbl>
    <w:p>
      <w:pPr>
        <w:spacing w:after="80" w:before="0"/>
        <w:jc w:val="both"/>
      </w:pPr>
    </w:p>
    <w:p>
      <w:pPr>
        <w:pStyle w:val="Heading1"/>
        <w:pageBreakBefore/>
        <w:spacing w:after="80" w:before="280"/>
      </w:pPr>
      <w:r>
        <w:t>1. Introduction</w:t>
      </w:r>
    </w:p>
    <w:p>
      <w:pPr>
        <w:pStyle w:val="Heading2"/>
        <w:spacing w:after="80" w:before="200"/>
      </w:pPr>
      <w:r>
        <w:t>1.1 Purpose</w:t>
      </w:r>
    </w:p>
    <w:p>
      <w:pPr>
        <w:spacing w:after="120" w:before="0"/>
        <w:jc w:val="both"/>
      </w:pPr>
      <w:r>
        <w:rPr>
          <w:rFonts w:ascii="Cambria" w:hAnsi="Cambria" w:cs="Cambria" w:eastAsia="Cambria"/>
          <w:sz w:val="22"/>
        </w:rPr>
        <w:t>This document describes the architecture and detailed design of the Vehicle Parking System (VPS), release 1.0. It explains how the system is divided into components, why that structure was chosen, how it meets the requirements in the SRS, and how the main flows, interfaces, errors and data are designed.</w:t>
      </w:r>
    </w:p>
    <w:p>
      <w:pPr>
        <w:pStyle w:val="Heading2"/>
        <w:spacing w:after="80" w:before="200"/>
      </w:pPr>
      <w:r>
        <w:t>1.2 Scope</w:t>
      </w:r>
    </w:p>
    <w:p>
      <w:pPr>
        <w:spacing w:after="120" w:before="0"/>
        <w:jc w:val="both"/>
      </w:pPr>
      <w:r>
        <w:rPr>
          <w:rFonts w:ascii="Cambria" w:hAnsi="Cambria" w:cs="Cambria" w:eastAsia="Cambria"/>
          <w:sz w:val="22"/>
        </w:rPr>
        <w:t>The scope is the whole system specified in the SRS: driver accounts and vehicles, slot search and reservation, slot allocation, gate check-in and check-out, billing, reports, the audit log and the occupancy forecast service. Deployment is covered at the level needed to explain security and availability; operating procedures are not.</w:t>
      </w:r>
    </w:p>
    <w:p>
      <w:pPr>
        <w:pStyle w:val="Heading2"/>
        <w:spacing w:after="80" w:before="200"/>
      </w:pPr>
      <w:r>
        <w:t>1.3 Audience</w:t>
      </w:r>
    </w:p>
    <w:p>
      <w:pPr>
        <w:spacing w:after="120" w:before="0"/>
        <w:jc w:val="both"/>
      </w:pPr>
      <w:r>
        <w:rPr>
          <w:rFonts w:ascii="Cambria" w:hAnsi="Cambria" w:cs="Cambria" w:eastAsia="Cambria"/>
          <w:sz w:val="22"/>
        </w:rPr>
        <w:t>The four developers of Team 10, the course instructor, testers writing integration and system tests, and anyone maintaining the system later.</w:t>
      </w:r>
    </w:p>
    <w:p>
      <w:pPr>
        <w:pStyle w:val="Heading2"/>
        <w:spacing w:after="80" w:before="200"/>
      </w:pPr>
      <w:r>
        <w:t>1.4 Definitions</w:t>
      </w:r>
    </w:p>
    <w:p>
      <w:pPr>
        <w:spacing w:after="120" w:before="0"/>
        <w:jc w:val="both"/>
      </w:pPr>
      <w:r>
        <w:rPr>
          <w:rFonts w:ascii="Cambria" w:hAnsi="Cambria" w:cs="Cambria" w:eastAsia="Cambria"/>
          <w:sz w:val="22"/>
        </w:rPr>
        <w:t>VPS: Vehicle Parking System. SRS: Software Requirements Specification. STP: Software Test Plan. RTM: requirement traceability matrix. DRF: Django REST Framework. HTMX: library for partial page updates. STRIDE: threat categories Spoofing, Tampering, Repudiation, Information disclosure, Denial of service and Elevation of privilege. Other terms follow Appendix A of the SRS.</w:t>
      </w:r>
    </w:p>
    <w:p>
      <w:pPr>
        <w:pStyle w:val="Heading1"/>
        <w:spacing w:after="80" w:before="280"/>
      </w:pPr>
      <w:r>
        <w:t>2. Document Overview</w:t>
      </w:r>
    </w:p>
    <w:p>
      <w:pPr>
        <w:pStyle w:val="Heading2"/>
        <w:spacing w:after="80" w:before="200"/>
      </w:pPr>
      <w:r>
        <w:t>2.1 How to use this document</w:t>
      </w:r>
    </w:p>
    <w:p>
      <w:pPr>
        <w:spacing w:after="120" w:before="0"/>
        <w:jc w:val="both"/>
      </w:pPr>
      <w:r>
        <w:rPr>
          <w:rFonts w:ascii="Cambria" w:hAnsi="Cambria" w:cs="Cambria" w:eastAsia="Cambria"/>
          <w:sz w:val="22"/>
        </w:rPr>
        <w:t>Section 3 is the architecture: goals, the component diagram and its parts, the chosen pattern, technology, risks, traceability and security architecture. Section 4 is the design: sequence diagrams for the three main flows, the API, error handling and monitoring, user experience, the data model and open issues. Requirement IDs (FR, NFR, SEC, SAF) refer to the SRS.</w:t>
      </w:r>
    </w:p>
    <w:p>
      <w:pPr>
        <w:pStyle w:val="Heading2"/>
        <w:spacing w:after="80" w:before="200"/>
      </w:pPr>
      <w:r>
        <w:t>2.2 Related Documents</w:t>
      </w:r>
    </w:p>
    <w:p>
      <w:pPr>
        <w:numPr>
          <w:ilvl w:val="0"/>
          <w:numId w:val="1"/>
        </w:numPr>
        <w:spacing w:after="40" w:before="0"/>
        <w:jc w:val="both"/>
      </w:pPr>
      <w:r>
        <w:rPr>
          <w:rFonts w:ascii="Cambria" w:hAnsi="Cambria" w:cs="Cambria" w:eastAsia="Cambria"/>
          <w:sz w:val="22"/>
        </w:rPr>
        <w:t>VPS Software Requirements Specification, version 1.0, 02-10-2026.</w:t>
      </w:r>
    </w:p>
    <w:p>
      <w:pPr>
        <w:numPr>
          <w:ilvl w:val="0"/>
          <w:numId w:val="1"/>
        </w:numPr>
        <w:spacing w:after="40" w:before="0"/>
        <w:jc w:val="both"/>
      </w:pPr>
      <w:r>
        <w:rPr>
          <w:rFonts w:ascii="Cambria" w:hAnsi="Cambria" w:cs="Cambria" w:eastAsia="Cambria"/>
          <w:sz w:val="22"/>
        </w:rPr>
        <w:t>VPS Software Test Plan, version 1.0, 05-10-2026.</w:t>
      </w:r>
    </w:p>
    <w:p>
      <w:pPr>
        <w:numPr>
          <w:ilvl w:val="0"/>
          <w:numId w:val="1"/>
        </w:numPr>
        <w:spacing w:after="40" w:before="0"/>
        <w:jc w:val="both"/>
      </w:pPr>
      <w:r>
        <w:rPr>
          <w:rFonts w:ascii="Cambria" w:hAnsi="Cambria" w:cs="Cambria" w:eastAsia="Cambria"/>
          <w:sz w:val="22"/>
        </w:rPr>
        <w:t>Requirement traceability matrix: Appendix C of the SRS.</w:t>
      </w:r>
    </w:p>
    <w:p>
      <w:pPr>
        <w:numPr>
          <w:ilvl w:val="0"/>
          <w:numId w:val="1"/>
        </w:numPr>
        <w:spacing w:after="120" w:before="0"/>
        <w:jc w:val="both"/>
      </w:pPr>
      <w:r>
        <w:rPr>
          <w:rFonts w:ascii="Cambria" w:hAnsi="Cambria" w:cs="Cambria" w:eastAsia="Cambria"/>
          <w:sz w:val="22"/>
        </w:rPr>
        <w:t>Diagram sources (PlantUML): docs/part-1/diagrams in https://github.com/VivianSobers/Vehicle-Parking-System</w:t>
      </w:r>
    </w:p>
    <w:p>
      <w:pPr>
        <w:pStyle w:val="Heading1"/>
        <w:pageBreakBefore/>
        <w:spacing w:after="80" w:before="280"/>
      </w:pPr>
      <w:r>
        <w:t>3. Architecture</w:t>
      </w:r>
    </w:p>
    <w:p>
      <w:pPr>
        <w:pStyle w:val="Heading2"/>
        <w:spacing w:after="80" w:before="200"/>
      </w:pPr>
      <w:r>
        <w:t>3.1 Goals &amp; Constraints</w:t>
      </w:r>
    </w:p>
    <w:p>
      <w:pPr>
        <w:spacing w:after="120" w:before="0"/>
        <w:jc w:val="both"/>
      </w:pPr>
      <w:r>
        <w:rPr>
          <w:rFonts w:ascii="Cambria" w:hAnsi="Cambria" w:cs="Cambria" w:eastAsia="Cambria"/>
          <w:sz w:val="22"/>
        </w:rPr>
        <w:t>Goals, in priority order:</w:t>
      </w:r>
    </w:p>
    <w:p>
      <w:pPr>
        <w:numPr>
          <w:ilvl w:val="0"/>
          <w:numId w:val="1"/>
        </w:numPr>
        <w:spacing w:after="40" w:before="0"/>
        <w:jc w:val="both"/>
      </w:pPr>
      <w:r>
        <w:rPr>
          <w:rFonts w:ascii="Cambria" w:hAnsi="Cambria" w:cs="Cambria" w:eastAsia="Cambria"/>
          <w:sz w:val="22"/>
        </w:rPr>
        <w:t>Correct bookings and charges: no slot is ever held by two overlapping reservations (FR-RES-02), and every charge can be recomputed from stored data.</w:t>
      </w:r>
    </w:p>
    <w:p>
      <w:pPr>
        <w:numPr>
          <w:ilvl w:val="0"/>
          <w:numId w:val="1"/>
        </w:numPr>
        <w:spacing w:after="40" w:before="0"/>
        <w:jc w:val="both"/>
      </w:pPr>
      <w:r>
        <w:rPr>
          <w:rFonts w:ascii="Cambria" w:hAnsi="Cambria" w:cs="Cambria" w:eastAsia="Cambria"/>
          <w:sz w:val="22"/>
        </w:rPr>
        <w:t>Security: personal data and money-related records are protected, and every privileged action can be traced (SO-01 to SO-04).</w:t>
      </w:r>
    </w:p>
    <w:p>
      <w:pPr>
        <w:numPr>
          <w:ilvl w:val="0"/>
          <w:numId w:val="1"/>
        </w:numPr>
        <w:spacing w:after="40" w:before="0"/>
        <w:jc w:val="both"/>
      </w:pPr>
      <w:r>
        <w:rPr>
          <w:rFonts w:ascii="Cambria" w:hAnsi="Cambria" w:cs="Cambria" w:eastAsia="Cambria"/>
          <w:sz w:val="22"/>
        </w:rPr>
        <w:t>Fast gate operations: check-in and check-out within 2 seconds (NFR-PERF-02).</w:t>
      </w:r>
    </w:p>
    <w:p>
      <w:pPr>
        <w:numPr>
          <w:ilvl w:val="0"/>
          <w:numId w:val="1"/>
        </w:numPr>
        <w:spacing w:after="120" w:before="0"/>
        <w:jc w:val="both"/>
      </w:pPr>
      <w:r>
        <w:rPr>
          <w:rFonts w:ascii="Cambria" w:hAnsi="Cambria" w:cs="Cambria" w:eastAsia="Cambria"/>
          <w:sz w:val="22"/>
        </w:rPr>
        <w:t>A design small enough for four students to build, test and understand within one semester.</w:t>
      </w:r>
    </w:p>
    <w:p>
      <w:pPr>
        <w:spacing w:after="120" w:before="0"/>
        <w:jc w:val="both"/>
      </w:pPr>
      <w:r>
        <w:rPr>
          <w:rFonts w:ascii="Cambria" w:hAnsi="Cambria" w:cs="Cambria" w:eastAsia="Cambria"/>
          <w:sz w:val="22"/>
        </w:rPr>
        <w:t>Constraints: Python for all server code; PostgreSQL 16; server-rendered pages with HTMX; GitHub, GitHub Actions and GitHub Projects for the process; no payment gateway; the forecast must never block booking (FR-FCST-03).</w:t>
      </w:r>
    </w:p>
    <w:p>
      <w:pPr>
        <w:pStyle w:val="Heading2"/>
        <w:spacing w:after="80" w:before="200"/>
      </w:pPr>
      <w:r>
        <w:t>3.2 Stakeholders &amp; Concerns</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015"/>
        <w:gridCol w:w="4031"/>
        <w:gridCol w:w="2592"/>
      </w:tblGrid>
      <w:tr>
        <w:trPr>
          <w:tblHeader/>
        </w:trPr>
        <w:tc>
          <w:tcPr>
            <w:tcW w:type="dxa" w:w="2015"/>
            <w:shd w:val="clear" w:color="auto" w:fill="D9E2F3"/>
          </w:tcPr>
          <w:p>
            <w:pPr>
              <w:spacing w:after="20" w:before="20"/>
              <w:jc w:val="left"/>
            </w:pPr>
            <w:r>
              <w:rPr>
                <w:rFonts w:ascii="Cambria" w:hAnsi="Cambria" w:cs="Cambria" w:eastAsia="Cambria"/>
                <w:b/>
                <w:sz w:val="20"/>
              </w:rPr>
              <w:t>Stakeholder</w:t>
            </w:r>
          </w:p>
        </w:tc>
        <w:tc>
          <w:tcPr>
            <w:tcW w:type="dxa" w:w="4031"/>
            <w:shd w:val="clear" w:color="auto" w:fill="D9E2F3"/>
          </w:tcPr>
          <w:p>
            <w:pPr>
              <w:spacing w:after="20" w:before="20"/>
              <w:jc w:val="left"/>
            </w:pPr>
            <w:r>
              <w:rPr>
                <w:rFonts w:ascii="Cambria" w:hAnsi="Cambria" w:cs="Cambria" w:eastAsia="Cambria"/>
                <w:b/>
                <w:sz w:val="20"/>
              </w:rPr>
              <w:t>Main concerns</w:t>
            </w:r>
          </w:p>
        </w:tc>
        <w:tc>
          <w:tcPr>
            <w:tcW w:type="dxa" w:w="2592"/>
            <w:shd w:val="clear" w:color="auto" w:fill="D9E2F3"/>
          </w:tcPr>
          <w:p>
            <w:pPr>
              <w:spacing w:after="20" w:before="20"/>
              <w:jc w:val="left"/>
            </w:pPr>
            <w:r>
              <w:rPr>
                <w:rFonts w:ascii="Cambria" w:hAnsi="Cambria" w:cs="Cambria" w:eastAsia="Cambria"/>
                <w:b/>
                <w:sz w:val="20"/>
              </w:rPr>
              <w:t>Where addressed</w:t>
            </w:r>
          </w:p>
        </w:tc>
      </w:tr>
      <w:tr>
        <w:tc>
          <w:tcPr>
            <w:tcW w:type="dxa" w:w="2015"/>
          </w:tcPr>
          <w:p>
            <w:pPr>
              <w:spacing w:after="20" w:before="20"/>
              <w:jc w:val="left"/>
            </w:pPr>
            <w:r>
              <w:rPr>
                <w:rFonts w:ascii="Cambria" w:hAnsi="Cambria" w:cs="Cambria" w:eastAsia="Cambria"/>
                <w:sz w:val="20"/>
              </w:rPr>
              <w:t>Drivers</w:t>
            </w:r>
          </w:p>
        </w:tc>
        <w:tc>
          <w:tcPr>
            <w:tcW w:type="dxa" w:w="4031"/>
          </w:tcPr>
          <w:p>
            <w:pPr>
              <w:spacing w:after="20" w:before="20"/>
              <w:jc w:val="left"/>
            </w:pPr>
            <w:r>
              <w:rPr>
                <w:rFonts w:ascii="Cambria" w:hAnsi="Cambria" w:cs="Cambria" w:eastAsia="Cambria"/>
                <w:sz w:val="20"/>
              </w:rPr>
              <w:t>Finding a slot quickly; never losing a booking; fair charges; privacy</w:t>
            </w:r>
          </w:p>
        </w:tc>
        <w:tc>
          <w:tcPr>
            <w:tcW w:type="dxa" w:w="2592"/>
          </w:tcPr>
          <w:p>
            <w:pPr>
              <w:spacing w:after="20" w:before="20"/>
              <w:jc w:val="left"/>
            </w:pPr>
            <w:r>
              <w:rPr>
                <w:rFonts w:ascii="Cambria" w:hAnsi="Cambria" w:cs="Cambria" w:eastAsia="Cambria"/>
                <w:sz w:val="20"/>
              </w:rPr>
              <w:t>3.5, 3.9, 4.2 (Figure 2)</w:t>
            </w:r>
          </w:p>
        </w:tc>
      </w:tr>
      <w:tr>
        <w:tc>
          <w:tcPr>
            <w:tcW w:type="dxa" w:w="2015"/>
          </w:tcPr>
          <w:p>
            <w:pPr>
              <w:spacing w:after="20" w:before="20"/>
              <w:jc w:val="left"/>
            </w:pPr>
            <w:r>
              <w:rPr>
                <w:rFonts w:ascii="Cambria" w:hAnsi="Cambria" w:cs="Cambria" w:eastAsia="Cambria"/>
                <w:sz w:val="20"/>
              </w:rPr>
              <w:t>Gate Attendants</w:t>
            </w:r>
          </w:p>
        </w:tc>
        <w:tc>
          <w:tcPr>
            <w:tcW w:type="dxa" w:w="4031"/>
          </w:tcPr>
          <w:p>
            <w:pPr>
              <w:spacing w:after="20" w:before="20"/>
              <w:jc w:val="left"/>
            </w:pPr>
            <w:r>
              <w:rPr>
                <w:rFonts w:ascii="Cambria" w:hAnsi="Cambria" w:cs="Cambria" w:eastAsia="Cambria"/>
                <w:sz w:val="20"/>
              </w:rPr>
              <w:t>Speed at the barrier; working through outages</w:t>
            </w:r>
          </w:p>
        </w:tc>
        <w:tc>
          <w:tcPr>
            <w:tcW w:type="dxa" w:w="2592"/>
          </w:tcPr>
          <w:p>
            <w:pPr>
              <w:spacing w:after="20" w:before="20"/>
              <w:jc w:val="left"/>
            </w:pPr>
            <w:r>
              <w:rPr>
                <w:rFonts w:ascii="Cambria" w:hAnsi="Cambria" w:cs="Cambria" w:eastAsia="Cambria"/>
                <w:sz w:val="20"/>
              </w:rPr>
              <w:t>3.7, 4.2 (Figure 3), 4.5</w:t>
            </w:r>
          </w:p>
        </w:tc>
      </w:tr>
      <w:tr>
        <w:tc>
          <w:tcPr>
            <w:tcW w:type="dxa" w:w="2015"/>
          </w:tcPr>
          <w:p>
            <w:pPr>
              <w:spacing w:after="20" w:before="20"/>
              <w:jc w:val="left"/>
            </w:pPr>
            <w:r>
              <w:rPr>
                <w:rFonts w:ascii="Cambria" w:hAnsi="Cambria" w:cs="Cambria" w:eastAsia="Cambria"/>
                <w:sz w:val="20"/>
              </w:rPr>
              <w:t>Lot Administrators</w:t>
            </w:r>
          </w:p>
        </w:tc>
        <w:tc>
          <w:tcPr>
            <w:tcW w:type="dxa" w:w="4031"/>
          </w:tcPr>
          <w:p>
            <w:pPr>
              <w:spacing w:after="20" w:before="20"/>
              <w:jc w:val="left"/>
            </w:pPr>
            <w:r>
              <w:rPr>
                <w:rFonts w:ascii="Cambria" w:hAnsi="Cambria" w:cs="Cambria" w:eastAsia="Cambria"/>
                <w:sz w:val="20"/>
              </w:rPr>
              <w:t>Control of tariffs and slots; reports; accountability of staff</w:t>
            </w:r>
          </w:p>
        </w:tc>
        <w:tc>
          <w:tcPr>
            <w:tcW w:type="dxa" w:w="2592"/>
          </w:tcPr>
          <w:p>
            <w:pPr>
              <w:spacing w:after="20" w:before="20"/>
              <w:jc w:val="left"/>
            </w:pPr>
            <w:r>
              <w:rPr>
                <w:rFonts w:ascii="Cambria" w:hAnsi="Cambria" w:cs="Cambria" w:eastAsia="Cambria"/>
                <w:sz w:val="20"/>
              </w:rPr>
              <w:t>3.4, 3.9, 4.3</w:t>
            </w:r>
          </w:p>
        </w:tc>
      </w:tr>
      <w:tr>
        <w:tc>
          <w:tcPr>
            <w:tcW w:type="dxa" w:w="2015"/>
          </w:tcPr>
          <w:p>
            <w:pPr>
              <w:spacing w:after="20" w:before="20"/>
              <w:jc w:val="left"/>
            </w:pPr>
            <w:r>
              <w:rPr>
                <w:rFonts w:ascii="Cambria" w:hAnsi="Cambria" w:cs="Cambria" w:eastAsia="Cambria"/>
                <w:sz w:val="20"/>
              </w:rPr>
              <w:t>Development team</w:t>
            </w:r>
          </w:p>
        </w:tc>
        <w:tc>
          <w:tcPr>
            <w:tcW w:type="dxa" w:w="4031"/>
          </w:tcPr>
          <w:p>
            <w:pPr>
              <w:spacing w:after="20" w:before="20"/>
              <w:jc w:val="left"/>
            </w:pPr>
            <w:r>
              <w:rPr>
                <w:rFonts w:ascii="Cambria" w:hAnsi="Cambria" w:cs="Cambria" w:eastAsia="Cambria"/>
                <w:sz w:val="20"/>
              </w:rPr>
              <w:t>Clear module boundaries; one owner per area; testability</w:t>
            </w:r>
          </w:p>
        </w:tc>
        <w:tc>
          <w:tcPr>
            <w:tcW w:type="dxa" w:w="2592"/>
          </w:tcPr>
          <w:p>
            <w:pPr>
              <w:spacing w:after="20" w:before="20"/>
              <w:jc w:val="left"/>
            </w:pPr>
            <w:r>
              <w:rPr>
                <w:rFonts w:ascii="Cambria" w:hAnsi="Cambria" w:cs="Cambria" w:eastAsia="Cambria"/>
                <w:sz w:val="20"/>
              </w:rPr>
              <w:t>3.4, 3.5, 4.1</w:t>
            </w:r>
          </w:p>
        </w:tc>
      </w:tr>
      <w:tr>
        <w:tc>
          <w:tcPr>
            <w:tcW w:type="dxa" w:w="2015"/>
          </w:tcPr>
          <w:p>
            <w:pPr>
              <w:spacing w:after="20" w:before="20"/>
              <w:jc w:val="left"/>
            </w:pPr>
            <w:r>
              <w:rPr>
                <w:rFonts w:ascii="Cambria" w:hAnsi="Cambria" w:cs="Cambria" w:eastAsia="Cambria"/>
                <w:sz w:val="20"/>
              </w:rPr>
              <w:t>Course instructor</w:t>
            </w:r>
          </w:p>
        </w:tc>
        <w:tc>
          <w:tcPr>
            <w:tcW w:type="dxa" w:w="4031"/>
          </w:tcPr>
          <w:p>
            <w:pPr>
              <w:spacing w:after="20" w:before="20"/>
              <w:jc w:val="left"/>
            </w:pPr>
            <w:r>
              <w:rPr>
                <w:rFonts w:ascii="Cambria" w:hAnsi="Cambria" w:cs="Cambria" w:eastAsia="Cambria"/>
                <w:sz w:val="20"/>
              </w:rPr>
              <w:t>Traceability, security, use of SE practice</w:t>
            </w:r>
          </w:p>
        </w:tc>
        <w:tc>
          <w:tcPr>
            <w:tcW w:type="dxa" w:w="2592"/>
          </w:tcPr>
          <w:p>
            <w:pPr>
              <w:spacing w:after="20" w:before="20"/>
              <w:jc w:val="left"/>
            </w:pPr>
            <w:r>
              <w:rPr>
                <w:rFonts w:ascii="Cambria" w:hAnsi="Cambria" w:cs="Cambria" w:eastAsia="Cambria"/>
                <w:sz w:val="20"/>
              </w:rPr>
              <w:t>3.8, 3.9, SRS Appendix C</w:t>
            </w:r>
          </w:p>
        </w:tc>
      </w:tr>
    </w:tbl>
    <w:p>
      <w:pPr>
        <w:spacing w:after="80" w:before="0"/>
        <w:jc w:val="both"/>
      </w:pPr>
    </w:p>
    <w:p>
      <w:pPr>
        <w:sectPr>
          <w:pgSz w:w="12240" w:h="15840" w:orient="portrait"/>
          <w:pgMar w:top="1440" w:right="1800" w:bottom="1440" w:left="1800" w:header="720" w:footer="720"/>
          <w:pgNumType w:start="1"/>
          <w:cols w:num="1"/>
        </w:sectPr>
      </w:pPr>
    </w:p>
    <w:p>
      <w:pPr>
        <w:pStyle w:val="Heading2"/>
        <w:spacing w:after="80" w:before="200"/>
      </w:pPr>
      <w:r>
        <w:t>3.3 Component (UML) Diagram</w:t>
      </w:r>
    </w:p>
    <w:p>
      <w:pPr>
        <w:spacing w:after="120" w:before="0"/>
        <w:jc w:val="both"/>
      </w:pPr>
      <w:r>
        <w:rPr>
          <w:rFonts w:ascii="Cambria" w:hAnsi="Cambria" w:cs="Cambria" w:eastAsia="Cambria"/>
          <w:sz w:val="22"/>
        </w:rPr>
        <w:t>Figure 1 shows the runtime components, the nodes they run on and their main dependencies. Domain modules call each other only through service functions; only the presentation layer handles HTTP.</w:t>
      </w:r>
    </w:p>
    <w:p>
      <w:pPr>
        <w:keepNext/>
        <w:spacing w:after="40"/>
        <w:jc w:val="center"/>
      </w:pPr>
      <w:r>
        <w:drawing>
          <wp:inline>
            <wp:extent cx="7680960" cy="3907762"/>
            <wp:docPr id="1" name="Picture 1"/>
            <wp:cNvGraphicFramePr>
              <a:graphicFrameLocks noChangeAspect="1"/>
            </wp:cNvGraphicFramePr>
            <a:graphic>
              <a:graphicData uri="http://schemas.openxmlformats.org/drawingml/2006/picture">
                <pic:pic>
                  <pic:nvPicPr>
                    <pic:cNvPr id="0" name="component.png"/>
                    <pic:cNvPicPr/>
                  </pic:nvPicPr>
                  <pic:blipFill>
                    <a:blip r:embed="rId10"/>
                    <a:stretch>
                      <a:fillRect/>
                    </a:stretch>
                  </pic:blipFill>
                  <pic:spPr>
                    <a:xfrm>
                      <a:off x="0" y="0"/>
                      <a:ext cx="7680960" cy="3907762"/>
                    </a:xfrm>
                    <a:prstGeom prst="rect"/>
                  </pic:spPr>
                </pic:pic>
              </a:graphicData>
            </a:graphic>
          </wp:inline>
        </w:drawing>
      </w:r>
    </w:p>
    <w:p>
      <w:pPr>
        <w:spacing w:after="200" w:before="0"/>
        <w:jc w:val="center"/>
      </w:pPr>
      <w:r>
        <w:rPr>
          <w:rFonts w:ascii="Cambria" w:hAnsi="Cambria" w:cs="Cambria" w:eastAsia="Cambria"/>
          <w:i/>
          <w:sz w:val="20"/>
        </w:rPr>
        <w:t>Figure 1: UML component diagram of VPS</w:t>
      </w:r>
    </w:p>
    <w:p>
      <w:pPr>
        <w:sectPr>
          <w:pgSz w:w="15840" w:h="12240" w:orient="landscape"/>
          <w:pgMar w:top="1440" w:right="1800" w:bottom="1440" w:left="1800" w:header="720" w:footer="720"/>
          <w:pgNumType w:start="1"/>
          <w:cols w:num="1"/>
        </w:sectPr>
      </w:pPr>
    </w:p>
    <w:p>
      <w:pPr>
        <w:pStyle w:val="Heading2"/>
        <w:spacing w:after="80" w:before="200"/>
      </w:pPr>
      <w:r>
        <w:t>3.4 Component Descriptions</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160"/>
        <w:gridCol w:w="4896"/>
        <w:gridCol w:w="1584"/>
      </w:tblGrid>
      <w:tr>
        <w:trPr>
          <w:tblHeader/>
        </w:trPr>
        <w:tc>
          <w:tcPr>
            <w:tcW w:type="dxa" w:w="2160"/>
            <w:shd w:val="clear" w:color="auto" w:fill="D9E2F3"/>
          </w:tcPr>
          <w:p>
            <w:pPr>
              <w:spacing w:after="20" w:before="20"/>
              <w:jc w:val="left"/>
            </w:pPr>
            <w:r>
              <w:rPr>
                <w:rFonts w:ascii="Cambria" w:hAnsi="Cambria" w:cs="Cambria" w:eastAsia="Cambria"/>
                <w:b/>
                <w:sz w:val="20"/>
              </w:rPr>
              <w:t>Component</w:t>
            </w:r>
          </w:p>
        </w:tc>
        <w:tc>
          <w:tcPr>
            <w:tcW w:type="dxa" w:w="4896"/>
            <w:shd w:val="clear" w:color="auto" w:fill="D9E2F3"/>
          </w:tcPr>
          <w:p>
            <w:pPr>
              <w:spacing w:after="20" w:before="20"/>
              <w:jc w:val="left"/>
            </w:pPr>
            <w:r>
              <w:rPr>
                <w:rFonts w:ascii="Cambria" w:hAnsi="Cambria" w:cs="Cambria" w:eastAsia="Cambria"/>
                <w:b/>
                <w:sz w:val="20"/>
              </w:rPr>
              <w:t>Responsibility</w:t>
            </w:r>
          </w:p>
        </w:tc>
        <w:tc>
          <w:tcPr>
            <w:tcW w:type="dxa" w:w="1584"/>
            <w:shd w:val="clear" w:color="auto" w:fill="D9E2F3"/>
          </w:tcPr>
          <w:p>
            <w:pPr>
              <w:spacing w:after="20" w:before="20"/>
              <w:jc w:val="left"/>
            </w:pPr>
            <w:r>
              <w:rPr>
                <w:rFonts w:ascii="Cambria" w:hAnsi="Cambria" w:cs="Cambria" w:eastAsia="Cambria"/>
                <w:b/>
                <w:sz w:val="20"/>
              </w:rPr>
              <w:t>Owner</w:t>
            </w:r>
          </w:p>
        </w:tc>
      </w:tr>
      <w:tr>
        <w:tc>
          <w:tcPr>
            <w:tcW w:type="dxa" w:w="2160"/>
          </w:tcPr>
          <w:p>
            <w:pPr>
              <w:spacing w:after="20" w:before="20"/>
              <w:jc w:val="left"/>
            </w:pPr>
            <w:r>
              <w:rPr>
                <w:rFonts w:ascii="Cambria" w:hAnsi="Cambria" w:cs="Cambria" w:eastAsia="Cambria"/>
                <w:b/>
                <w:sz w:val="20"/>
              </w:rPr>
              <w:t>Presentation layer</w:t>
            </w:r>
          </w:p>
        </w:tc>
        <w:tc>
          <w:tcPr>
            <w:tcW w:type="dxa" w:w="4896"/>
          </w:tcPr>
          <w:p>
            <w:pPr>
              <w:spacing w:after="20" w:before="20"/>
              <w:jc w:val="left"/>
            </w:pPr>
            <w:r>
              <w:rPr>
                <w:rFonts w:ascii="Cambria" w:hAnsi="Cambria" w:cs="Cambria" w:eastAsia="Cambria"/>
                <w:sz w:val="20"/>
              </w:rPr>
              <w:t>Django views, templates and DRF endpoints; form validation; role checks on every request; HTMX partial updates.</w:t>
            </w:r>
          </w:p>
        </w:tc>
        <w:tc>
          <w:tcPr>
            <w:tcW w:type="dxa" w:w="1584"/>
          </w:tcPr>
          <w:p>
            <w:pPr>
              <w:spacing w:after="20" w:before="20"/>
              <w:jc w:val="left"/>
            </w:pPr>
            <w:r>
              <w:rPr>
                <w:rFonts w:ascii="Cambria" w:hAnsi="Cambria" w:cs="Cambria" w:eastAsia="Cambria"/>
                <w:sz w:val="20"/>
              </w:rPr>
              <w:t>Dhruv (templates), Gitanjali (views)</w:t>
            </w:r>
          </w:p>
        </w:tc>
      </w:tr>
      <w:tr>
        <w:tc>
          <w:tcPr>
            <w:tcW w:type="dxa" w:w="2160"/>
          </w:tcPr>
          <w:p>
            <w:pPr>
              <w:spacing w:after="20" w:before="20"/>
              <w:jc w:val="left"/>
            </w:pPr>
            <w:r>
              <w:rPr>
                <w:rFonts w:ascii="Cambria" w:hAnsi="Cambria" w:cs="Cambria" w:eastAsia="Cambria"/>
                <w:b/>
                <w:sz w:val="20"/>
              </w:rPr>
              <w:t>Accounts and Access</w:t>
            </w:r>
          </w:p>
        </w:tc>
        <w:tc>
          <w:tcPr>
            <w:tcW w:type="dxa" w:w="4896"/>
          </w:tcPr>
          <w:p>
            <w:pPr>
              <w:spacing w:after="20" w:before="20"/>
              <w:jc w:val="left"/>
            </w:pPr>
            <w:r>
              <w:rPr>
                <w:rFonts w:ascii="Cambria" w:hAnsi="Cambria" w:cs="Cambria" w:eastAsia="Cambria"/>
                <w:sz w:val="20"/>
              </w:rPr>
              <w:t>Registration, sign-in, lockout, password reset, roles, staff accounts and the permission matrix.</w:t>
            </w:r>
          </w:p>
        </w:tc>
        <w:tc>
          <w:tcPr>
            <w:tcW w:type="dxa" w:w="1584"/>
          </w:tcPr>
          <w:p>
            <w:pPr>
              <w:spacing w:after="20" w:before="20"/>
              <w:jc w:val="left"/>
            </w:pPr>
            <w:r>
              <w:rPr>
                <w:rFonts w:ascii="Cambria" w:hAnsi="Cambria" w:cs="Cambria" w:eastAsia="Cambria"/>
                <w:sz w:val="20"/>
              </w:rPr>
              <w:t>Gitanjali</w:t>
            </w:r>
          </w:p>
        </w:tc>
      </w:tr>
      <w:tr>
        <w:tc>
          <w:tcPr>
            <w:tcW w:type="dxa" w:w="2160"/>
          </w:tcPr>
          <w:p>
            <w:pPr>
              <w:spacing w:after="20" w:before="20"/>
              <w:jc w:val="left"/>
            </w:pPr>
            <w:r>
              <w:rPr>
                <w:rFonts w:ascii="Cambria" w:hAnsi="Cambria" w:cs="Cambria" w:eastAsia="Cambria"/>
                <w:b/>
                <w:sz w:val="20"/>
              </w:rPr>
              <w:t>Vehicles</w:t>
            </w:r>
          </w:p>
        </w:tc>
        <w:tc>
          <w:tcPr>
            <w:tcW w:type="dxa" w:w="4896"/>
          </w:tcPr>
          <w:p>
            <w:pPr>
              <w:spacing w:after="20" w:before="20"/>
              <w:jc w:val="left"/>
            </w:pPr>
            <w:r>
              <w:rPr>
                <w:rFonts w:ascii="Cambria" w:hAnsi="Cambria" w:cs="Cambria" w:eastAsia="Cambria"/>
                <w:sz w:val="20"/>
              </w:rPr>
              <w:t>Vehicle registry and registration-number validation.</w:t>
            </w:r>
          </w:p>
        </w:tc>
        <w:tc>
          <w:tcPr>
            <w:tcW w:type="dxa" w:w="1584"/>
          </w:tcPr>
          <w:p>
            <w:pPr>
              <w:spacing w:after="20" w:before="20"/>
              <w:jc w:val="left"/>
            </w:pPr>
            <w:r>
              <w:rPr>
                <w:rFonts w:ascii="Cambria" w:hAnsi="Cambria" w:cs="Cambria" w:eastAsia="Cambria"/>
                <w:sz w:val="20"/>
              </w:rPr>
              <w:t>Gitanjali</w:t>
            </w:r>
          </w:p>
        </w:tc>
      </w:tr>
      <w:tr>
        <w:tc>
          <w:tcPr>
            <w:tcW w:type="dxa" w:w="2160"/>
          </w:tcPr>
          <w:p>
            <w:pPr>
              <w:spacing w:after="20" w:before="20"/>
              <w:jc w:val="left"/>
            </w:pPr>
            <w:r>
              <w:rPr>
                <w:rFonts w:ascii="Cambria" w:hAnsi="Cambria" w:cs="Cambria" w:eastAsia="Cambria"/>
                <w:b/>
                <w:sz w:val="20"/>
              </w:rPr>
              <w:t>Lots and Slots</w:t>
            </w:r>
          </w:p>
        </w:tc>
        <w:tc>
          <w:tcPr>
            <w:tcW w:type="dxa" w:w="4896"/>
          </w:tcPr>
          <w:p>
            <w:pPr>
              <w:spacing w:after="20" w:before="20"/>
              <w:jc w:val="left"/>
            </w:pPr>
            <w:r>
              <w:rPr>
                <w:rFonts w:ascii="Cambria" w:hAnsi="Cambria" w:cs="Cambria" w:eastAsia="Cambria"/>
                <w:sz w:val="20"/>
              </w:rPr>
              <w:t>Lots, slots, slot types, distance ranks and maintenance blocks; moving reservations off a blocked slot.</w:t>
            </w:r>
          </w:p>
        </w:tc>
        <w:tc>
          <w:tcPr>
            <w:tcW w:type="dxa" w:w="1584"/>
          </w:tcPr>
          <w:p>
            <w:pPr>
              <w:spacing w:after="20" w:before="20"/>
              <w:jc w:val="left"/>
            </w:pPr>
            <w:r>
              <w:rPr>
                <w:rFonts w:ascii="Cambria" w:hAnsi="Cambria" w:cs="Cambria" w:eastAsia="Cambria"/>
                <w:sz w:val="20"/>
              </w:rPr>
              <w:t>Hari</w:t>
            </w:r>
          </w:p>
        </w:tc>
      </w:tr>
      <w:tr>
        <w:tc>
          <w:tcPr>
            <w:tcW w:type="dxa" w:w="2160"/>
          </w:tcPr>
          <w:p>
            <w:pPr>
              <w:spacing w:after="20" w:before="20"/>
              <w:jc w:val="left"/>
            </w:pPr>
            <w:r>
              <w:rPr>
                <w:rFonts w:ascii="Cambria" w:hAnsi="Cambria" w:cs="Cambria" w:eastAsia="Cambria"/>
                <w:b/>
                <w:sz w:val="20"/>
              </w:rPr>
              <w:t>Reservations</w:t>
            </w:r>
          </w:p>
        </w:tc>
        <w:tc>
          <w:tcPr>
            <w:tcW w:type="dxa" w:w="4896"/>
          </w:tcPr>
          <w:p>
            <w:pPr>
              <w:spacing w:after="20" w:before="20"/>
              <w:jc w:val="left"/>
            </w:pPr>
            <w:r>
              <w:rPr>
                <w:rFonts w:ascii="Cambria" w:hAnsi="Cambria" w:cs="Cambria" w:eastAsia="Cambria"/>
                <w:sz w:val="20"/>
              </w:rPr>
              <w:t>Reservation state machine, booking rules, cancellation, expiry and history.</w:t>
            </w:r>
          </w:p>
        </w:tc>
        <w:tc>
          <w:tcPr>
            <w:tcW w:type="dxa" w:w="1584"/>
          </w:tcPr>
          <w:p>
            <w:pPr>
              <w:spacing w:after="20" w:before="20"/>
              <w:jc w:val="left"/>
            </w:pPr>
            <w:r>
              <w:rPr>
                <w:rFonts w:ascii="Cambria" w:hAnsi="Cambria" w:cs="Cambria" w:eastAsia="Cambria"/>
                <w:sz w:val="20"/>
              </w:rPr>
              <w:t>Gitanjali</w:t>
            </w:r>
          </w:p>
        </w:tc>
      </w:tr>
      <w:tr>
        <w:tc>
          <w:tcPr>
            <w:tcW w:type="dxa" w:w="2160"/>
          </w:tcPr>
          <w:p>
            <w:pPr>
              <w:spacing w:after="20" w:before="20"/>
              <w:jc w:val="left"/>
            </w:pPr>
            <w:r>
              <w:rPr>
                <w:rFonts w:ascii="Cambria" w:hAnsi="Cambria" w:cs="Cambria" w:eastAsia="Cambria"/>
                <w:b/>
                <w:sz w:val="20"/>
              </w:rPr>
              <w:t>Slot Allocation</w:t>
            </w:r>
          </w:p>
        </w:tc>
        <w:tc>
          <w:tcPr>
            <w:tcW w:type="dxa" w:w="4896"/>
          </w:tcPr>
          <w:p>
            <w:pPr>
              <w:spacing w:after="20" w:before="20"/>
              <w:jc w:val="left"/>
            </w:pPr>
            <w:r>
              <w:rPr>
                <w:rFonts w:ascii="Cambria" w:hAnsi="Cambria" w:cs="Cambria" w:eastAsia="Cambria"/>
                <w:sz w:val="20"/>
              </w:rPr>
              <w:t>Eligibility rules and the deterministic slot choice with retry on conflict.</w:t>
            </w:r>
          </w:p>
        </w:tc>
        <w:tc>
          <w:tcPr>
            <w:tcW w:type="dxa" w:w="1584"/>
          </w:tcPr>
          <w:p>
            <w:pPr>
              <w:spacing w:after="20" w:before="20"/>
              <w:jc w:val="left"/>
            </w:pPr>
            <w:r>
              <w:rPr>
                <w:rFonts w:ascii="Cambria" w:hAnsi="Cambria" w:cs="Cambria" w:eastAsia="Cambria"/>
                <w:sz w:val="20"/>
              </w:rPr>
              <w:t>Gitanjali, Hari</w:t>
            </w:r>
          </w:p>
        </w:tc>
      </w:tr>
      <w:tr>
        <w:tc>
          <w:tcPr>
            <w:tcW w:type="dxa" w:w="2160"/>
          </w:tcPr>
          <w:p>
            <w:pPr>
              <w:spacing w:after="20" w:before="20"/>
              <w:jc w:val="left"/>
            </w:pPr>
            <w:r>
              <w:rPr>
                <w:rFonts w:ascii="Cambria" w:hAnsi="Cambria" w:cs="Cambria" w:eastAsia="Cambria"/>
                <w:b/>
                <w:sz w:val="20"/>
              </w:rPr>
              <w:t>Gate Operations</w:t>
            </w:r>
          </w:p>
        </w:tc>
        <w:tc>
          <w:tcPr>
            <w:tcW w:type="dxa" w:w="4896"/>
          </w:tcPr>
          <w:p>
            <w:pPr>
              <w:spacing w:after="20" w:before="20"/>
              <w:jc w:val="left"/>
            </w:pPr>
            <w:r>
              <w:rPr>
                <w:rFonts w:ascii="Cambria" w:hAnsi="Cambria" w:cs="Cambria" w:eastAsia="Cambria"/>
                <w:sz w:val="20"/>
              </w:rPr>
              <w:t>Check-in, check-out, walk-in registration and manual time correction.</w:t>
            </w:r>
          </w:p>
        </w:tc>
        <w:tc>
          <w:tcPr>
            <w:tcW w:type="dxa" w:w="1584"/>
          </w:tcPr>
          <w:p>
            <w:pPr>
              <w:spacing w:after="20" w:before="20"/>
              <w:jc w:val="left"/>
            </w:pPr>
            <w:r>
              <w:rPr>
                <w:rFonts w:ascii="Cambria" w:hAnsi="Cambria" w:cs="Cambria" w:eastAsia="Cambria"/>
                <w:sz w:val="20"/>
              </w:rPr>
              <w:t>Gitanjali</w:t>
            </w:r>
          </w:p>
        </w:tc>
      </w:tr>
      <w:tr>
        <w:tc>
          <w:tcPr>
            <w:tcW w:type="dxa" w:w="2160"/>
          </w:tcPr>
          <w:p>
            <w:pPr>
              <w:spacing w:after="20" w:before="20"/>
              <w:jc w:val="left"/>
            </w:pPr>
            <w:r>
              <w:rPr>
                <w:rFonts w:ascii="Cambria" w:hAnsi="Cambria" w:cs="Cambria" w:eastAsia="Cambria"/>
                <w:b/>
                <w:sz w:val="20"/>
              </w:rPr>
              <w:t>Billing</w:t>
            </w:r>
          </w:p>
        </w:tc>
        <w:tc>
          <w:tcPr>
            <w:tcW w:type="dxa" w:w="4896"/>
          </w:tcPr>
          <w:p>
            <w:pPr>
              <w:spacing w:after="20" w:before="20"/>
              <w:jc w:val="left"/>
            </w:pPr>
            <w:r>
              <w:rPr>
                <w:rFonts w:ascii="Cambria" w:hAnsi="Cambria" w:cs="Cambria" w:eastAsia="Cambria"/>
                <w:sz w:val="20"/>
              </w:rPr>
              <w:t>Tariffs, charge computation, receipts, unpaid charges and payments.</w:t>
            </w:r>
          </w:p>
        </w:tc>
        <w:tc>
          <w:tcPr>
            <w:tcW w:type="dxa" w:w="1584"/>
          </w:tcPr>
          <w:p>
            <w:pPr>
              <w:spacing w:after="20" w:before="20"/>
              <w:jc w:val="left"/>
            </w:pPr>
            <w:r>
              <w:rPr>
                <w:rFonts w:ascii="Cambria" w:hAnsi="Cambria" w:cs="Cambria" w:eastAsia="Cambria"/>
                <w:sz w:val="20"/>
              </w:rPr>
              <w:t>Gitanjali</w:t>
            </w:r>
          </w:p>
        </w:tc>
      </w:tr>
      <w:tr>
        <w:tc>
          <w:tcPr>
            <w:tcW w:type="dxa" w:w="2160"/>
          </w:tcPr>
          <w:p>
            <w:pPr>
              <w:spacing w:after="20" w:before="20"/>
              <w:jc w:val="left"/>
            </w:pPr>
            <w:r>
              <w:rPr>
                <w:rFonts w:ascii="Cambria" w:hAnsi="Cambria" w:cs="Cambria" w:eastAsia="Cambria"/>
                <w:b/>
                <w:sz w:val="20"/>
              </w:rPr>
              <w:t>Reports</w:t>
            </w:r>
          </w:p>
        </w:tc>
        <w:tc>
          <w:tcPr>
            <w:tcW w:type="dxa" w:w="4896"/>
          </w:tcPr>
          <w:p>
            <w:pPr>
              <w:spacing w:after="20" w:before="20"/>
              <w:jc w:val="left"/>
            </w:pPr>
            <w:r>
              <w:rPr>
                <w:rFonts w:ascii="Cambria" w:hAnsi="Cambria" w:cs="Cambria" w:eastAsia="Cambria"/>
                <w:sz w:val="20"/>
              </w:rPr>
              <w:t>Occupancy and revenue reports, CSV export, audit log search.</w:t>
            </w:r>
          </w:p>
        </w:tc>
        <w:tc>
          <w:tcPr>
            <w:tcW w:type="dxa" w:w="1584"/>
          </w:tcPr>
          <w:p>
            <w:pPr>
              <w:spacing w:after="20" w:before="20"/>
              <w:jc w:val="left"/>
            </w:pPr>
            <w:r>
              <w:rPr>
                <w:rFonts w:ascii="Cambria" w:hAnsi="Cambria" w:cs="Cambria" w:eastAsia="Cambria"/>
                <w:sz w:val="20"/>
              </w:rPr>
              <w:t>Hari</w:t>
            </w:r>
          </w:p>
        </w:tc>
      </w:tr>
      <w:tr>
        <w:tc>
          <w:tcPr>
            <w:tcW w:type="dxa" w:w="2160"/>
          </w:tcPr>
          <w:p>
            <w:pPr>
              <w:spacing w:after="20" w:before="20"/>
              <w:jc w:val="left"/>
            </w:pPr>
            <w:r>
              <w:rPr>
                <w:rFonts w:ascii="Cambria" w:hAnsi="Cambria" w:cs="Cambria" w:eastAsia="Cambria"/>
                <w:b/>
                <w:sz w:val="20"/>
              </w:rPr>
              <w:t>Audit Log</w:t>
            </w:r>
          </w:p>
        </w:tc>
        <w:tc>
          <w:tcPr>
            <w:tcW w:type="dxa" w:w="4896"/>
          </w:tcPr>
          <w:p>
            <w:pPr>
              <w:spacing w:after="20" w:before="20"/>
              <w:jc w:val="left"/>
            </w:pPr>
            <w:r>
              <w:rPr>
                <w:rFonts w:ascii="Cambria" w:hAnsi="Cambria" w:cs="Cambria" w:eastAsia="Cambria"/>
                <w:sz w:val="20"/>
              </w:rPr>
              <w:t>Append-only record of privileged actions.</w:t>
            </w:r>
          </w:p>
        </w:tc>
        <w:tc>
          <w:tcPr>
            <w:tcW w:type="dxa" w:w="1584"/>
          </w:tcPr>
          <w:p>
            <w:pPr>
              <w:spacing w:after="20" w:before="20"/>
              <w:jc w:val="left"/>
            </w:pPr>
            <w:r>
              <w:rPr>
                <w:rFonts w:ascii="Cambria" w:hAnsi="Cambria" w:cs="Cambria" w:eastAsia="Cambria"/>
                <w:sz w:val="20"/>
              </w:rPr>
              <w:t>Hari</w:t>
            </w:r>
          </w:p>
        </w:tc>
      </w:tr>
      <w:tr>
        <w:tc>
          <w:tcPr>
            <w:tcW w:type="dxa" w:w="2160"/>
          </w:tcPr>
          <w:p>
            <w:pPr>
              <w:spacing w:after="20" w:before="20"/>
              <w:jc w:val="left"/>
            </w:pPr>
            <w:r>
              <w:rPr>
                <w:rFonts w:ascii="Cambria" w:hAnsi="Cambria" w:cs="Cambria" w:eastAsia="Cambria"/>
                <w:b/>
                <w:sz w:val="20"/>
              </w:rPr>
              <w:t>Notifications</w:t>
            </w:r>
          </w:p>
        </w:tc>
        <w:tc>
          <w:tcPr>
            <w:tcW w:type="dxa" w:w="4896"/>
          </w:tcPr>
          <w:p>
            <w:pPr>
              <w:spacing w:after="20" w:before="20"/>
              <w:jc w:val="left"/>
            </w:pPr>
            <w:r>
              <w:rPr>
                <w:rFonts w:ascii="Cambria" w:hAnsi="Cambria" w:cs="Cambria" w:eastAsia="Cambria"/>
                <w:sz w:val="20"/>
              </w:rPr>
              <w:t>Booking, cancellation, move and expiry e-mails sent asynchronously.</w:t>
            </w:r>
          </w:p>
        </w:tc>
        <w:tc>
          <w:tcPr>
            <w:tcW w:type="dxa" w:w="1584"/>
          </w:tcPr>
          <w:p>
            <w:pPr>
              <w:spacing w:after="20" w:before="20"/>
              <w:jc w:val="left"/>
            </w:pPr>
            <w:r>
              <w:rPr>
                <w:rFonts w:ascii="Cambria" w:hAnsi="Cambria" w:cs="Cambria" w:eastAsia="Cambria"/>
                <w:sz w:val="20"/>
              </w:rPr>
              <w:t>Vivian</w:t>
            </w:r>
          </w:p>
        </w:tc>
      </w:tr>
      <w:tr>
        <w:tc>
          <w:tcPr>
            <w:tcW w:type="dxa" w:w="2160"/>
          </w:tcPr>
          <w:p>
            <w:pPr>
              <w:spacing w:after="20" w:before="20"/>
              <w:jc w:val="left"/>
            </w:pPr>
            <w:r>
              <w:rPr>
                <w:rFonts w:ascii="Cambria" w:hAnsi="Cambria" w:cs="Cambria" w:eastAsia="Cambria"/>
                <w:b/>
                <w:sz w:val="20"/>
              </w:rPr>
              <w:t>Scheduler</w:t>
            </w:r>
          </w:p>
        </w:tc>
        <w:tc>
          <w:tcPr>
            <w:tcW w:type="dxa" w:w="4896"/>
          </w:tcPr>
          <w:p>
            <w:pPr>
              <w:spacing w:after="20" w:before="20"/>
              <w:jc w:val="left"/>
            </w:pPr>
            <w:r>
              <w:rPr>
                <w:rFonts w:ascii="Cambria" w:hAnsi="Cambria" w:cs="Cambria" w:eastAsia="Cambria"/>
                <w:sz w:val="20"/>
              </w:rPr>
              <w:t>Runs the expiry job every minute and the weekly model retraining.</w:t>
            </w:r>
          </w:p>
        </w:tc>
        <w:tc>
          <w:tcPr>
            <w:tcW w:type="dxa" w:w="1584"/>
          </w:tcPr>
          <w:p>
            <w:pPr>
              <w:spacing w:after="20" w:before="20"/>
              <w:jc w:val="left"/>
            </w:pPr>
            <w:r>
              <w:rPr>
                <w:rFonts w:ascii="Cambria" w:hAnsi="Cambria" w:cs="Cambria" w:eastAsia="Cambria"/>
                <w:sz w:val="20"/>
              </w:rPr>
              <w:t>Vivian</w:t>
            </w:r>
          </w:p>
        </w:tc>
      </w:tr>
      <w:tr>
        <w:tc>
          <w:tcPr>
            <w:tcW w:type="dxa" w:w="2160"/>
          </w:tcPr>
          <w:p>
            <w:pPr>
              <w:spacing w:after="20" w:before="20"/>
              <w:jc w:val="left"/>
            </w:pPr>
            <w:r>
              <w:rPr>
                <w:rFonts w:ascii="Cambria" w:hAnsi="Cambria" w:cs="Cambria" w:eastAsia="Cambria"/>
                <w:b/>
                <w:sz w:val="20"/>
              </w:rPr>
              <w:t>Forecast service</w:t>
            </w:r>
          </w:p>
        </w:tc>
        <w:tc>
          <w:tcPr>
            <w:tcW w:type="dxa" w:w="4896"/>
          </w:tcPr>
          <w:p>
            <w:pPr>
              <w:spacing w:after="20" w:before="20"/>
              <w:jc w:val="left"/>
            </w:pPr>
            <w:r>
              <w:rPr>
                <w:rFonts w:ascii="Cambria" w:hAnsi="Cambria" w:cs="Cambria" w:eastAsia="Cambria"/>
                <w:sz w:val="20"/>
              </w:rPr>
              <w:t>FastAPI service returning the predicted chance that a slot is free.</w:t>
            </w:r>
          </w:p>
        </w:tc>
        <w:tc>
          <w:tcPr>
            <w:tcW w:type="dxa" w:w="1584"/>
          </w:tcPr>
          <w:p>
            <w:pPr>
              <w:spacing w:after="20" w:before="20"/>
              <w:jc w:val="left"/>
            </w:pPr>
            <w:r>
              <w:rPr>
                <w:rFonts w:ascii="Cambria" w:hAnsi="Cambria" w:cs="Cambria" w:eastAsia="Cambria"/>
                <w:sz w:val="20"/>
              </w:rPr>
              <w:t>Vivian</w:t>
            </w:r>
          </w:p>
        </w:tc>
      </w:tr>
      <w:tr>
        <w:tc>
          <w:tcPr>
            <w:tcW w:type="dxa" w:w="2160"/>
          </w:tcPr>
          <w:p>
            <w:pPr>
              <w:spacing w:after="20" w:before="20"/>
              <w:jc w:val="left"/>
            </w:pPr>
            <w:r>
              <w:rPr>
                <w:rFonts w:ascii="Cambria" w:hAnsi="Cambria" w:cs="Cambria" w:eastAsia="Cambria"/>
                <w:b/>
                <w:sz w:val="20"/>
              </w:rPr>
              <w:t>Model trainer</w:t>
            </w:r>
          </w:p>
        </w:tc>
        <w:tc>
          <w:tcPr>
            <w:tcW w:type="dxa" w:w="4896"/>
          </w:tcPr>
          <w:p>
            <w:pPr>
              <w:spacing w:after="20" w:before="20"/>
              <w:jc w:val="left"/>
            </w:pPr>
            <w:r>
              <w:rPr>
                <w:rFonts w:ascii="Cambria" w:hAnsi="Cambria" w:cs="Cambria" w:eastAsia="Cambria"/>
                <w:sz w:val="20"/>
              </w:rPr>
              <w:t>Weekly job that builds the forecast model from completed reservations through a read-only database role.</w:t>
            </w:r>
          </w:p>
        </w:tc>
        <w:tc>
          <w:tcPr>
            <w:tcW w:type="dxa" w:w="1584"/>
          </w:tcPr>
          <w:p>
            <w:pPr>
              <w:spacing w:after="20" w:before="20"/>
              <w:jc w:val="left"/>
            </w:pPr>
            <w:r>
              <w:rPr>
                <w:rFonts w:ascii="Cambria" w:hAnsi="Cambria" w:cs="Cambria" w:eastAsia="Cambria"/>
                <w:sz w:val="20"/>
              </w:rPr>
              <w:t>Vivian</w:t>
            </w:r>
          </w:p>
        </w:tc>
      </w:tr>
      <w:tr>
        <w:tc>
          <w:tcPr>
            <w:tcW w:type="dxa" w:w="2160"/>
          </w:tcPr>
          <w:p>
            <w:pPr>
              <w:spacing w:after="20" w:before="20"/>
              <w:jc w:val="left"/>
            </w:pPr>
            <w:r>
              <w:rPr>
                <w:rFonts w:ascii="Cambria" w:hAnsi="Cambria" w:cs="Cambria" w:eastAsia="Cambria"/>
                <w:b/>
                <w:sz w:val="20"/>
              </w:rPr>
              <w:t>PostgreSQL database</w:t>
            </w:r>
          </w:p>
        </w:tc>
        <w:tc>
          <w:tcPr>
            <w:tcW w:type="dxa" w:w="4896"/>
          </w:tcPr>
          <w:p>
            <w:pPr>
              <w:spacing w:after="20" w:before="20"/>
              <w:jc w:val="left"/>
            </w:pPr>
            <w:r>
              <w:rPr>
                <w:rFonts w:ascii="Cambria" w:hAnsi="Cambria" w:cs="Cambria" w:eastAsia="Cambria"/>
                <w:sz w:val="20"/>
              </w:rPr>
              <w:t>System of record; enforces the no-double-booking exclusion constraint.</w:t>
            </w:r>
          </w:p>
        </w:tc>
        <w:tc>
          <w:tcPr>
            <w:tcW w:type="dxa" w:w="1584"/>
          </w:tcPr>
          <w:p>
            <w:pPr>
              <w:spacing w:after="20" w:before="20"/>
              <w:jc w:val="left"/>
            </w:pPr>
            <w:r>
              <w:rPr>
                <w:rFonts w:ascii="Cambria" w:hAnsi="Cambria" w:cs="Cambria" w:eastAsia="Cambria"/>
                <w:sz w:val="20"/>
              </w:rPr>
              <w:t>Hari</w:t>
            </w:r>
          </w:p>
        </w:tc>
      </w:tr>
    </w:tbl>
    <w:p>
      <w:pPr>
        <w:spacing w:after="80" w:before="0"/>
        <w:jc w:val="both"/>
      </w:pPr>
    </w:p>
    <w:p>
      <w:pPr>
        <w:spacing w:after="120" w:before="0"/>
        <w:jc w:val="both"/>
      </w:pPr>
      <w:r>
        <w:rPr>
          <w:rFonts w:ascii="Cambria" w:hAnsi="Cambria" w:cs="Cambria" w:eastAsia="Cambria"/>
          <w:sz w:val="22"/>
        </w:rPr>
        <w:t>Each domain module is a Django app with a services.py holding its business rules, so the rules can be unit-tested without HTTP (NFR-TST-01). Modules depend on each other only in the directions shown in Figure 1; for example Reservations calls Slot Allocation, never the other way round.</w:t>
      </w:r>
    </w:p>
    <w:p>
      <w:pPr>
        <w:pStyle w:val="Heading2"/>
        <w:spacing w:after="80" w:before="200"/>
      </w:pPr>
      <w:r>
        <w:t>3.5 Chosen Architecture Pattern and Rationale</w:t>
      </w:r>
    </w:p>
    <w:p>
      <w:pPr>
        <w:spacing w:after="120" w:before="0"/>
        <w:jc w:val="both"/>
      </w:pPr>
      <w:r>
        <w:rPr>
          <w:rFonts w:ascii="Cambria" w:hAnsi="Cambria" w:cs="Cambria" w:eastAsia="Cambria"/>
          <w:b/>
          <w:sz w:val="22"/>
        </w:rPr>
        <w:t>Pattern: a layered modular monolith with one separate service.</w:t>
      </w:r>
      <w:r>
        <w:rPr>
          <w:rFonts w:ascii="Cambria" w:hAnsi="Cambria" w:cs="Cambria" w:eastAsia="Cambria"/>
          <w:sz w:val="22"/>
        </w:rPr>
        <w:t xml:space="preserve"> The Django application is one deployable unit with three layers: presentation (views, templates, DRF endpoints), domain services (one module per business area) and data access (Django ORM on PostgreSQL). The forecast runs as a separate FastAPI service.</w:t>
      </w:r>
    </w:p>
    <w:p>
      <w:pPr>
        <w:spacing w:after="120" w:before="0"/>
        <w:jc w:val="both"/>
      </w:pPr>
      <w:r>
        <w:rPr>
          <w:rFonts w:ascii="Cambria" w:hAnsi="Cambria" w:cs="Cambria" w:eastAsia="Cambria"/>
          <w:sz w:val="22"/>
        </w:rPr>
        <w:t>Reasons:</w:t>
      </w:r>
    </w:p>
    <w:p>
      <w:pPr>
        <w:numPr>
          <w:ilvl w:val="0"/>
          <w:numId w:val="1"/>
        </w:numPr>
        <w:spacing w:after="40" w:before="0"/>
        <w:jc w:val="both"/>
      </w:pPr>
      <w:r>
        <w:rPr>
          <w:rFonts w:ascii="Cambria" w:hAnsi="Cambria" w:cs="Cambria" w:eastAsia="Cambria"/>
          <w:sz w:val="22"/>
        </w:rPr>
        <w:t>One database transaction can cover a whole booking or check-out, which keeps the double-booking and billing rules simple to get right. Splitting these into microservices would need distributed transactions for no benefit at this scale.</w:t>
      </w:r>
    </w:p>
    <w:p>
      <w:pPr>
        <w:numPr>
          <w:ilvl w:val="0"/>
          <w:numId w:val="1"/>
        </w:numPr>
        <w:spacing w:after="40" w:before="0"/>
        <w:jc w:val="both"/>
      </w:pPr>
      <w:r>
        <w:rPr>
          <w:rFonts w:ascii="Cambria" w:hAnsi="Cambria" w:cs="Cambria" w:eastAsia="Cambria"/>
          <w:sz w:val="22"/>
        </w:rPr>
        <w:t>The double-booking guarantee is placed in the database as an exclusion constraint, so it holds even under concurrent requests and even if application code has a bug.</w:t>
      </w:r>
    </w:p>
    <w:p>
      <w:pPr>
        <w:numPr>
          <w:ilvl w:val="0"/>
          <w:numId w:val="1"/>
        </w:numPr>
        <w:spacing w:after="40" w:before="0"/>
        <w:jc w:val="both"/>
      </w:pPr>
      <w:r>
        <w:rPr>
          <w:rFonts w:ascii="Cambria" w:hAnsi="Cambria" w:cs="Cambria" w:eastAsia="Cambria"/>
          <w:sz w:val="22"/>
        </w:rPr>
        <w:t>The forecast service is separate because it has a different workload (model loading, numerical libraries) and a different failure mode: if it fails, booking must continue (FR-FCST-03).</w:t>
      </w:r>
    </w:p>
    <w:p>
      <w:pPr>
        <w:numPr>
          <w:ilvl w:val="0"/>
          <w:numId w:val="1"/>
        </w:numPr>
        <w:spacing w:after="120" w:before="0"/>
        <w:jc w:val="both"/>
      </w:pPr>
      <w:r>
        <w:rPr>
          <w:rFonts w:ascii="Cambria" w:hAnsi="Cambria" w:cs="Cambria" w:eastAsia="Cambria"/>
          <w:sz w:val="22"/>
        </w:rPr>
        <w:t>Module boundaries follow team ownership, so four people can work in parallel with few merge conflicts.</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3168"/>
        <w:gridCol w:w="5472"/>
      </w:tblGrid>
      <w:tr>
        <w:trPr>
          <w:tblHeader/>
        </w:trPr>
        <w:tc>
          <w:tcPr>
            <w:tcW w:type="dxa" w:w="3168"/>
            <w:shd w:val="clear" w:color="auto" w:fill="D9E2F3"/>
          </w:tcPr>
          <w:p>
            <w:pPr>
              <w:spacing w:after="20" w:before="20"/>
              <w:jc w:val="left"/>
            </w:pPr>
            <w:r>
              <w:rPr>
                <w:rFonts w:ascii="Cambria" w:hAnsi="Cambria" w:cs="Cambria" w:eastAsia="Cambria"/>
                <w:b/>
                <w:sz w:val="20"/>
              </w:rPr>
              <w:t>Alternative</w:t>
            </w:r>
          </w:p>
        </w:tc>
        <w:tc>
          <w:tcPr>
            <w:tcW w:type="dxa" w:w="5472"/>
            <w:shd w:val="clear" w:color="auto" w:fill="D9E2F3"/>
          </w:tcPr>
          <w:p>
            <w:pPr>
              <w:spacing w:after="20" w:before="20"/>
              <w:jc w:val="left"/>
            </w:pPr>
            <w:r>
              <w:rPr>
                <w:rFonts w:ascii="Cambria" w:hAnsi="Cambria" w:cs="Cambria" w:eastAsia="Cambria"/>
                <w:b/>
                <w:sz w:val="20"/>
              </w:rPr>
              <w:t>Why it was not chosen</w:t>
            </w:r>
          </w:p>
        </w:tc>
      </w:tr>
      <w:tr>
        <w:tc>
          <w:tcPr>
            <w:tcW w:type="dxa" w:w="3168"/>
          </w:tcPr>
          <w:p>
            <w:pPr>
              <w:spacing w:after="20" w:before="20"/>
              <w:jc w:val="left"/>
            </w:pPr>
            <w:r>
              <w:rPr>
                <w:rFonts w:ascii="Cambria" w:hAnsi="Cambria" w:cs="Cambria" w:eastAsia="Cambria"/>
                <w:sz w:val="20"/>
              </w:rPr>
              <w:t>Microservices for every module</w:t>
            </w:r>
          </w:p>
        </w:tc>
        <w:tc>
          <w:tcPr>
            <w:tcW w:type="dxa" w:w="5472"/>
          </w:tcPr>
          <w:p>
            <w:pPr>
              <w:spacing w:after="20" w:before="20"/>
              <w:jc w:val="left"/>
            </w:pPr>
            <w:r>
              <w:rPr>
                <w:rFonts w:ascii="Cambria" w:hAnsi="Cambria" w:cs="Cambria" w:eastAsia="Cambria"/>
                <w:sz w:val="20"/>
              </w:rPr>
              <w:t>Distributed transactions for booking and billing; too much operational work for a four-person team.</w:t>
            </w:r>
          </w:p>
        </w:tc>
      </w:tr>
      <w:tr>
        <w:tc>
          <w:tcPr>
            <w:tcW w:type="dxa" w:w="3168"/>
          </w:tcPr>
          <w:p>
            <w:pPr>
              <w:spacing w:after="20" w:before="20"/>
              <w:jc w:val="left"/>
            </w:pPr>
            <w:r>
              <w:rPr>
                <w:rFonts w:ascii="Cambria" w:hAnsi="Cambria" w:cs="Cambria" w:eastAsia="Cambria"/>
                <w:sz w:val="20"/>
              </w:rPr>
              <w:t>Single-page app (React) plus REST API</w:t>
            </w:r>
          </w:p>
        </w:tc>
        <w:tc>
          <w:tcPr>
            <w:tcW w:type="dxa" w:w="5472"/>
          </w:tcPr>
          <w:p>
            <w:pPr>
              <w:spacing w:after="20" w:before="20"/>
              <w:jc w:val="left"/>
            </w:pPr>
            <w:r>
              <w:rPr>
                <w:rFonts w:ascii="Cambria" w:hAnsi="Cambria" w:cs="Cambria" w:eastAsia="Cambria"/>
                <w:sz w:val="20"/>
              </w:rPr>
              <w:t>A second language and build pipeline; the UI does not need rich client state.</w:t>
            </w:r>
          </w:p>
        </w:tc>
      </w:tr>
      <w:tr>
        <w:tc>
          <w:tcPr>
            <w:tcW w:type="dxa" w:w="3168"/>
          </w:tcPr>
          <w:p>
            <w:pPr>
              <w:spacing w:after="20" w:before="20"/>
              <w:jc w:val="left"/>
            </w:pPr>
            <w:r>
              <w:rPr>
                <w:rFonts w:ascii="Cambria" w:hAnsi="Cambria" w:cs="Cambria" w:eastAsia="Cambria"/>
                <w:sz w:val="20"/>
              </w:rPr>
              <w:t>Locking in application code only (no exclusion constraint)</w:t>
            </w:r>
          </w:p>
        </w:tc>
        <w:tc>
          <w:tcPr>
            <w:tcW w:type="dxa" w:w="5472"/>
          </w:tcPr>
          <w:p>
            <w:pPr>
              <w:spacing w:after="20" w:before="20"/>
              <w:jc w:val="left"/>
            </w:pPr>
            <w:r>
              <w:rPr>
                <w:rFonts w:ascii="Cambria" w:hAnsi="Cambria" w:cs="Cambria" w:eastAsia="Cambria"/>
                <w:sz w:val="20"/>
              </w:rPr>
              <w:t>Easy to get wrong under concurrency; a missed code path could double-book.</w:t>
            </w:r>
          </w:p>
        </w:tc>
      </w:tr>
    </w:tbl>
    <w:p>
      <w:pPr>
        <w:spacing w:after="80" w:before="0"/>
        <w:jc w:val="both"/>
      </w:pPr>
    </w:p>
    <w:p>
      <w:pPr>
        <w:pStyle w:val="Heading2"/>
        <w:spacing w:after="80" w:before="200"/>
      </w:pPr>
      <w:r>
        <w:t>3.6 Technology Stack &amp; Data Stores</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015"/>
        <w:gridCol w:w="6623"/>
      </w:tblGrid>
      <w:tr>
        <w:trPr>
          <w:tblHeader/>
        </w:trPr>
        <w:tc>
          <w:tcPr>
            <w:tcW w:type="dxa" w:w="2015"/>
            <w:shd w:val="clear" w:color="auto" w:fill="D9E2F3"/>
          </w:tcPr>
          <w:p>
            <w:pPr>
              <w:spacing w:after="20" w:before="20"/>
              <w:jc w:val="left"/>
            </w:pPr>
            <w:r>
              <w:rPr>
                <w:rFonts w:ascii="Cambria" w:hAnsi="Cambria" w:cs="Cambria" w:eastAsia="Cambria"/>
                <w:b/>
                <w:sz w:val="20"/>
              </w:rPr>
              <w:t>Layer</w:t>
            </w:r>
          </w:p>
        </w:tc>
        <w:tc>
          <w:tcPr>
            <w:tcW w:type="dxa" w:w="6623"/>
            <w:shd w:val="clear" w:color="auto" w:fill="D9E2F3"/>
          </w:tcPr>
          <w:p>
            <w:pPr>
              <w:spacing w:after="20" w:before="20"/>
              <w:jc w:val="left"/>
            </w:pPr>
            <w:r>
              <w:rPr>
                <w:rFonts w:ascii="Cambria" w:hAnsi="Cambria" w:cs="Cambria" w:eastAsia="Cambria"/>
                <w:b/>
                <w:sz w:val="20"/>
              </w:rPr>
              <w:t>Technology</w:t>
            </w:r>
          </w:p>
        </w:tc>
      </w:tr>
      <w:tr>
        <w:tc>
          <w:tcPr>
            <w:tcW w:type="dxa" w:w="2015"/>
          </w:tcPr>
          <w:p>
            <w:pPr>
              <w:spacing w:after="20" w:before="20"/>
              <w:jc w:val="left"/>
            </w:pPr>
            <w:r>
              <w:rPr>
                <w:rFonts w:ascii="Cambria" w:hAnsi="Cambria" w:cs="Cambria" w:eastAsia="Cambria"/>
                <w:sz w:val="20"/>
              </w:rPr>
              <w:t>Client</w:t>
            </w:r>
          </w:p>
        </w:tc>
        <w:tc>
          <w:tcPr>
            <w:tcW w:type="dxa" w:w="6623"/>
          </w:tcPr>
          <w:p>
            <w:pPr>
              <w:spacing w:after="20" w:before="20"/>
              <w:jc w:val="left"/>
            </w:pPr>
            <w:r>
              <w:rPr>
                <w:rFonts w:ascii="Cambria" w:hAnsi="Cambria" w:cs="Cambria" w:eastAsia="Cambria"/>
                <w:sz w:val="20"/>
              </w:rPr>
              <w:t>Django templates, HTMX 2.x, plain CSS; no client-side framework</w:t>
            </w:r>
          </w:p>
        </w:tc>
      </w:tr>
      <w:tr>
        <w:tc>
          <w:tcPr>
            <w:tcW w:type="dxa" w:w="2015"/>
          </w:tcPr>
          <w:p>
            <w:pPr>
              <w:spacing w:after="20" w:before="20"/>
              <w:jc w:val="left"/>
            </w:pPr>
            <w:r>
              <w:rPr>
                <w:rFonts w:ascii="Cambria" w:hAnsi="Cambria" w:cs="Cambria" w:eastAsia="Cambria"/>
                <w:sz w:val="20"/>
              </w:rPr>
              <w:t>Web application</w:t>
            </w:r>
          </w:p>
        </w:tc>
        <w:tc>
          <w:tcPr>
            <w:tcW w:type="dxa" w:w="6623"/>
          </w:tcPr>
          <w:p>
            <w:pPr>
              <w:spacing w:after="20" w:before="20"/>
              <w:jc w:val="left"/>
            </w:pPr>
            <w:r>
              <w:rPr>
                <w:rFonts w:ascii="Cambria" w:hAnsi="Cambria" w:cs="Cambria" w:eastAsia="Cambria"/>
                <w:sz w:val="20"/>
              </w:rPr>
              <w:t>Python 3.12, Django 5.x, Django REST Framework 3.15, Gunicorn</w:t>
            </w:r>
          </w:p>
        </w:tc>
      </w:tr>
      <w:tr>
        <w:tc>
          <w:tcPr>
            <w:tcW w:type="dxa" w:w="2015"/>
          </w:tcPr>
          <w:p>
            <w:pPr>
              <w:spacing w:after="20" w:before="20"/>
              <w:jc w:val="left"/>
            </w:pPr>
            <w:r>
              <w:rPr>
                <w:rFonts w:ascii="Cambria" w:hAnsi="Cambria" w:cs="Cambria" w:eastAsia="Cambria"/>
                <w:sz w:val="20"/>
              </w:rPr>
              <w:t>Forecast</w:t>
            </w:r>
          </w:p>
        </w:tc>
        <w:tc>
          <w:tcPr>
            <w:tcW w:type="dxa" w:w="6623"/>
          </w:tcPr>
          <w:p>
            <w:pPr>
              <w:spacing w:after="20" w:before="20"/>
              <w:jc w:val="left"/>
            </w:pPr>
            <w:r>
              <w:rPr>
                <w:rFonts w:ascii="Cambria" w:hAnsi="Cambria" w:cs="Cambria" w:eastAsia="Cambria"/>
                <w:sz w:val="20"/>
              </w:rPr>
              <w:t>FastAPI, scikit-learn, pandas; model stored as a versioned file on the forecast server</w:t>
            </w:r>
          </w:p>
        </w:tc>
      </w:tr>
      <w:tr>
        <w:tc>
          <w:tcPr>
            <w:tcW w:type="dxa" w:w="2015"/>
          </w:tcPr>
          <w:p>
            <w:pPr>
              <w:spacing w:after="20" w:before="20"/>
              <w:jc w:val="left"/>
            </w:pPr>
            <w:r>
              <w:rPr>
                <w:rFonts w:ascii="Cambria" w:hAnsi="Cambria" w:cs="Cambria" w:eastAsia="Cambria"/>
                <w:sz w:val="20"/>
              </w:rPr>
              <w:t>Data store</w:t>
            </w:r>
          </w:p>
        </w:tc>
        <w:tc>
          <w:tcPr>
            <w:tcW w:type="dxa" w:w="6623"/>
          </w:tcPr>
          <w:p>
            <w:pPr>
              <w:spacing w:after="20" w:before="20"/>
              <w:jc w:val="left"/>
            </w:pPr>
            <w:r>
              <w:rPr>
                <w:rFonts w:ascii="Cambria" w:hAnsi="Cambria" w:cs="Cambria" w:eastAsia="Cambria"/>
                <w:sz w:val="20"/>
              </w:rPr>
              <w:t>PostgreSQL 16 with btree_gist; one database, separate read-only role for the model trainer</w:t>
            </w:r>
          </w:p>
        </w:tc>
      </w:tr>
      <w:tr>
        <w:tc>
          <w:tcPr>
            <w:tcW w:type="dxa" w:w="2015"/>
          </w:tcPr>
          <w:p>
            <w:pPr>
              <w:spacing w:after="20" w:before="20"/>
              <w:jc w:val="left"/>
            </w:pPr>
            <w:r>
              <w:rPr>
                <w:rFonts w:ascii="Cambria" w:hAnsi="Cambria" w:cs="Cambria" w:eastAsia="Cambria"/>
                <w:sz w:val="20"/>
              </w:rPr>
              <w:t>Scheduling</w:t>
            </w:r>
          </w:p>
        </w:tc>
        <w:tc>
          <w:tcPr>
            <w:tcW w:type="dxa" w:w="6623"/>
          </w:tcPr>
          <w:p>
            <w:pPr>
              <w:spacing w:after="20" w:before="20"/>
              <w:jc w:val="left"/>
            </w:pPr>
            <w:r>
              <w:rPr>
                <w:rFonts w:ascii="Cambria" w:hAnsi="Cambria" w:cs="Cambria" w:eastAsia="Cambria"/>
                <w:sz w:val="20"/>
              </w:rPr>
              <w:t>cron on the application server running Django management commands (expiry every minute, retraining weekly)</w:t>
            </w:r>
          </w:p>
        </w:tc>
      </w:tr>
      <w:tr>
        <w:tc>
          <w:tcPr>
            <w:tcW w:type="dxa" w:w="2015"/>
          </w:tcPr>
          <w:p>
            <w:pPr>
              <w:spacing w:after="20" w:before="20"/>
              <w:jc w:val="left"/>
            </w:pPr>
            <w:r>
              <w:rPr>
                <w:rFonts w:ascii="Cambria" w:hAnsi="Cambria" w:cs="Cambria" w:eastAsia="Cambria"/>
                <w:sz w:val="20"/>
              </w:rPr>
              <w:t>Edge</w:t>
            </w:r>
          </w:p>
        </w:tc>
        <w:tc>
          <w:tcPr>
            <w:tcW w:type="dxa" w:w="6623"/>
          </w:tcPr>
          <w:p>
            <w:pPr>
              <w:spacing w:after="20" w:before="20"/>
              <w:jc w:val="left"/>
            </w:pPr>
            <w:r>
              <w:rPr>
                <w:rFonts w:ascii="Cambria" w:hAnsi="Cambria" w:cs="Cambria" w:eastAsia="Cambria"/>
                <w:sz w:val="20"/>
              </w:rPr>
              <w:t>nginx reverse proxy terminating TLS</w:t>
            </w:r>
          </w:p>
        </w:tc>
      </w:tr>
      <w:tr>
        <w:tc>
          <w:tcPr>
            <w:tcW w:type="dxa" w:w="2015"/>
          </w:tcPr>
          <w:p>
            <w:pPr>
              <w:spacing w:after="20" w:before="20"/>
              <w:jc w:val="left"/>
            </w:pPr>
            <w:r>
              <w:rPr>
                <w:rFonts w:ascii="Cambria" w:hAnsi="Cambria" w:cs="Cambria" w:eastAsia="Cambria"/>
                <w:sz w:val="20"/>
              </w:rPr>
              <w:t>E-mail</w:t>
            </w:r>
          </w:p>
        </w:tc>
        <w:tc>
          <w:tcPr>
            <w:tcW w:type="dxa" w:w="6623"/>
          </w:tcPr>
          <w:p>
            <w:pPr>
              <w:spacing w:after="20" w:before="20"/>
              <w:jc w:val="left"/>
            </w:pPr>
            <w:r>
              <w:rPr>
                <w:rFonts w:ascii="Cambria" w:hAnsi="Cambria" w:cs="Cambria" w:eastAsia="Cambria"/>
                <w:sz w:val="20"/>
              </w:rPr>
              <w:t>SMTP with STARTTLS, sent from a background worker so requests do not wait for the mail server</w:t>
            </w:r>
          </w:p>
        </w:tc>
      </w:tr>
      <w:tr>
        <w:tc>
          <w:tcPr>
            <w:tcW w:type="dxa" w:w="2015"/>
          </w:tcPr>
          <w:p>
            <w:pPr>
              <w:spacing w:after="20" w:before="20"/>
              <w:jc w:val="left"/>
            </w:pPr>
            <w:r>
              <w:rPr>
                <w:rFonts w:ascii="Cambria" w:hAnsi="Cambria" w:cs="Cambria" w:eastAsia="Cambria"/>
                <w:sz w:val="20"/>
              </w:rPr>
              <w:t>Process and CI</w:t>
            </w:r>
          </w:p>
        </w:tc>
        <w:tc>
          <w:tcPr>
            <w:tcW w:type="dxa" w:w="6623"/>
          </w:tcPr>
          <w:p>
            <w:pPr>
              <w:spacing w:after="20" w:before="20"/>
              <w:jc w:val="left"/>
            </w:pPr>
            <w:r>
              <w:rPr>
                <w:rFonts w:ascii="Cambria" w:hAnsi="Cambria" w:cs="Cambria" w:eastAsia="Cambria"/>
                <w:sz w:val="20"/>
              </w:rPr>
              <w:t>GitHub, GitHub Projects, GitHub Actions (ruff, pytest with coverage, secret scanning)</w:t>
            </w:r>
          </w:p>
        </w:tc>
      </w:tr>
    </w:tbl>
    <w:p>
      <w:pPr>
        <w:spacing w:after="80" w:before="0"/>
        <w:jc w:val="both"/>
      </w:pPr>
    </w:p>
    <w:p>
      <w:pPr>
        <w:spacing w:after="120" w:before="0"/>
        <w:jc w:val="both"/>
      </w:pPr>
      <w:r>
        <w:rPr>
          <w:rFonts w:ascii="Cambria" w:hAnsi="Cambria" w:cs="Cambria" w:eastAsia="Cambria"/>
          <w:sz w:val="22"/>
        </w:rPr>
        <w:t>Planned repository layout:</w:t>
      </w:r>
    </w:p>
    <w:p>
      <w:pPr>
        <w:shd w:val="clear" w:color="auto" w:fill="F2F2F2"/>
        <w:spacing w:after="0" w:before="0"/>
        <w:ind w:left="288"/>
        <w:jc w:val="left"/>
      </w:pPr>
      <w:r>
        <w:rPr>
          <w:rFonts w:ascii="Courier New" w:hAnsi="Courier New" w:cs="Courier New" w:eastAsia="Courier New"/>
          <w:sz w:val="18"/>
        </w:rPr>
        <w:t>vps/                Django project</w:t>
      </w:r>
    </w:p>
    <w:p>
      <w:pPr>
        <w:shd w:val="clear" w:color="auto" w:fill="F2F2F2"/>
        <w:spacing w:after="0" w:before="0"/>
        <w:ind w:left="288"/>
        <w:jc w:val="left"/>
      </w:pPr>
      <w:r>
        <w:rPr>
          <w:rFonts w:ascii="Courier New" w:hAnsi="Courier New" w:cs="Courier New" w:eastAsia="Courier New"/>
          <w:sz w:val="18"/>
        </w:rPr>
        <w:t xml:space="preserve">  accounts/  vehicles/  lots/  reservations/  allocation/</w:t>
      </w:r>
    </w:p>
    <w:p>
      <w:pPr>
        <w:shd w:val="clear" w:color="auto" w:fill="F2F2F2"/>
        <w:spacing w:after="0" w:before="0"/>
        <w:ind w:left="288"/>
        <w:jc w:val="left"/>
      </w:pPr>
      <w:r>
        <w:rPr>
          <w:rFonts w:ascii="Courier New" w:hAnsi="Courier New" w:cs="Courier New" w:eastAsia="Courier New"/>
          <w:sz w:val="18"/>
        </w:rPr>
        <w:t xml:space="preserve">  gate/  billing/  reports/  audit/  notifications/</w:t>
      </w:r>
    </w:p>
    <w:p>
      <w:pPr>
        <w:shd w:val="clear" w:color="auto" w:fill="F2F2F2"/>
        <w:spacing w:after="0" w:before="0"/>
        <w:ind w:left="288"/>
        <w:jc w:val="left"/>
      </w:pPr>
      <w:r>
        <w:rPr>
          <w:rFonts w:ascii="Courier New" w:hAnsi="Courier New" w:cs="Courier New" w:eastAsia="Courier New"/>
          <w:sz w:val="18"/>
        </w:rPr>
        <w:t>templates/          shared page templates</w:t>
      </w:r>
    </w:p>
    <w:p>
      <w:pPr>
        <w:shd w:val="clear" w:color="auto" w:fill="F2F2F2"/>
        <w:spacing w:after="0" w:before="0"/>
        <w:ind w:left="288"/>
        <w:jc w:val="left"/>
      </w:pPr>
      <w:r>
        <w:rPr>
          <w:rFonts w:ascii="Courier New" w:hAnsi="Courier New" w:cs="Courier New" w:eastAsia="Courier New"/>
          <w:sz w:val="18"/>
        </w:rPr>
        <w:t>forecast/app/       FastAPI service</w:t>
      </w:r>
    </w:p>
    <w:p>
      <w:pPr>
        <w:shd w:val="clear" w:color="auto" w:fill="F2F2F2"/>
        <w:spacing w:after="0" w:before="0"/>
        <w:ind w:left="288"/>
        <w:jc w:val="left"/>
      </w:pPr>
      <w:r>
        <w:rPr>
          <w:rFonts w:ascii="Courier New" w:hAnsi="Courier New" w:cs="Courier New" w:eastAsia="Courier New"/>
          <w:sz w:val="18"/>
        </w:rPr>
        <w:t>forecast/train/     weekly training job</w:t>
      </w:r>
    </w:p>
    <w:p>
      <w:pPr>
        <w:shd w:val="clear" w:color="auto" w:fill="F2F2F2"/>
        <w:spacing w:after="0" w:before="0"/>
        <w:ind w:left="288"/>
        <w:jc w:val="left"/>
      </w:pPr>
      <w:r>
        <w:rPr>
          <w:rFonts w:ascii="Courier New" w:hAnsi="Courier New" w:cs="Courier New" w:eastAsia="Courier New"/>
          <w:sz w:val="18"/>
        </w:rPr>
        <w:t>tests/              pytest suites</w:t>
      </w:r>
    </w:p>
    <w:p>
      <w:pPr>
        <w:shd w:val="clear" w:color="auto" w:fill="F2F2F2"/>
        <w:spacing w:after="0" w:before="0"/>
        <w:ind w:left="288"/>
        <w:jc w:val="left"/>
      </w:pPr>
      <w:r>
        <w:rPr>
          <w:rFonts w:ascii="Courier New" w:hAnsi="Courier New" w:cs="Courier New" w:eastAsia="Courier New"/>
          <w:sz w:val="18"/>
        </w:rPr>
        <w:t>deploy/nginx/       proxy configuration</w:t>
      </w:r>
    </w:p>
    <w:p>
      <w:pPr>
        <w:shd w:val="clear" w:color="auto" w:fill="F2F2F2"/>
        <w:spacing w:after="160" w:before="0"/>
        <w:ind w:left="288"/>
        <w:jc w:val="left"/>
      </w:pPr>
      <w:r>
        <w:rPr>
          <w:rFonts w:ascii="Courier New" w:hAnsi="Courier New" w:cs="Courier New" w:eastAsia="Courier New"/>
          <w:sz w:val="18"/>
        </w:rPr>
        <w:t>docs/               deliverables and diagrams</w:t>
      </w:r>
    </w:p>
    <w:p>
      <w:pPr>
        <w:pStyle w:val="Heading2"/>
        <w:spacing w:after="80" w:before="200"/>
      </w:pPr>
      <w:r>
        <w:t>3.7 Risks &amp; Mitigations</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3744"/>
        <w:gridCol w:w="4896"/>
      </w:tblGrid>
      <w:tr>
        <w:trPr>
          <w:tblHeader/>
        </w:trPr>
        <w:tc>
          <w:tcPr>
            <w:tcW w:type="dxa" w:w="3744"/>
            <w:shd w:val="clear" w:color="auto" w:fill="D9E2F3"/>
          </w:tcPr>
          <w:p>
            <w:pPr>
              <w:spacing w:after="20" w:before="20"/>
              <w:jc w:val="left"/>
            </w:pPr>
            <w:r>
              <w:rPr>
                <w:rFonts w:ascii="Cambria" w:hAnsi="Cambria" w:cs="Cambria" w:eastAsia="Cambria"/>
                <w:b/>
                <w:sz w:val="20"/>
              </w:rPr>
              <w:t>Risk</w:t>
            </w:r>
          </w:p>
        </w:tc>
        <w:tc>
          <w:tcPr>
            <w:tcW w:type="dxa" w:w="4896"/>
            <w:shd w:val="clear" w:color="auto" w:fill="D9E2F3"/>
          </w:tcPr>
          <w:p>
            <w:pPr>
              <w:spacing w:after="20" w:before="20"/>
              <w:jc w:val="left"/>
            </w:pPr>
            <w:r>
              <w:rPr>
                <w:rFonts w:ascii="Cambria" w:hAnsi="Cambria" w:cs="Cambria" w:eastAsia="Cambria"/>
                <w:b/>
                <w:sz w:val="20"/>
              </w:rPr>
              <w:t>Mitigation</w:t>
            </w:r>
          </w:p>
        </w:tc>
      </w:tr>
      <w:tr>
        <w:tc>
          <w:tcPr>
            <w:tcW w:type="dxa" w:w="3744"/>
          </w:tcPr>
          <w:p>
            <w:pPr>
              <w:spacing w:after="20" w:before="20"/>
              <w:jc w:val="left"/>
            </w:pPr>
            <w:r>
              <w:rPr>
                <w:rFonts w:ascii="Cambria" w:hAnsi="Cambria" w:cs="Cambria" w:eastAsia="Cambria"/>
                <w:sz w:val="20"/>
              </w:rPr>
              <w:t>Two drivers book the last slot at the same moment.</w:t>
            </w:r>
          </w:p>
        </w:tc>
        <w:tc>
          <w:tcPr>
            <w:tcW w:type="dxa" w:w="4896"/>
          </w:tcPr>
          <w:p>
            <w:pPr>
              <w:spacing w:after="20" w:before="20"/>
              <w:jc w:val="left"/>
            </w:pPr>
            <w:r>
              <w:rPr>
                <w:rFonts w:ascii="Cambria" w:hAnsi="Cambria" w:cs="Cambria" w:eastAsia="Cambria"/>
                <w:sz w:val="20"/>
              </w:rPr>
              <w:t>PostgreSQL exclusion constraint plus retry on the next candidate (FR-ALLOC-03); tested with 50 parallel requests (TC-07).</w:t>
            </w:r>
          </w:p>
        </w:tc>
      </w:tr>
      <w:tr>
        <w:tc>
          <w:tcPr>
            <w:tcW w:type="dxa" w:w="3744"/>
          </w:tcPr>
          <w:p>
            <w:pPr>
              <w:spacing w:after="20" w:before="20"/>
              <w:jc w:val="left"/>
            </w:pPr>
            <w:r>
              <w:rPr>
                <w:rFonts w:ascii="Cambria" w:hAnsi="Cambria" w:cs="Cambria" w:eastAsia="Cambria"/>
                <w:sz w:val="20"/>
              </w:rPr>
              <w:t>An overstaying vehicle still occupies the slot of the next booking.</w:t>
            </w:r>
          </w:p>
        </w:tc>
        <w:tc>
          <w:tcPr>
            <w:tcW w:type="dxa" w:w="4896"/>
          </w:tcPr>
          <w:p>
            <w:pPr>
              <w:spacing w:after="20" w:before="20"/>
              <w:jc w:val="left"/>
            </w:pPr>
            <w:r>
              <w:rPr>
                <w:rFonts w:ascii="Cambria" w:hAnsi="Cambria" w:cs="Cambria" w:eastAsia="Cambria"/>
                <w:sz w:val="20"/>
              </w:rPr>
              <w:t>Check-in reallocates to another free slot (FR-GATE-07); overstay is billed at 1.5 times the rate to discourage it.</w:t>
            </w:r>
          </w:p>
        </w:tc>
      </w:tr>
      <w:tr>
        <w:tc>
          <w:tcPr>
            <w:tcW w:type="dxa" w:w="3744"/>
          </w:tcPr>
          <w:p>
            <w:pPr>
              <w:spacing w:after="20" w:before="20"/>
              <w:jc w:val="left"/>
            </w:pPr>
            <w:r>
              <w:rPr>
                <w:rFonts w:ascii="Cambria" w:hAnsi="Cambria" w:cs="Cambria" w:eastAsia="Cambria"/>
                <w:sz w:val="20"/>
              </w:rPr>
              <w:t>The application or network is down while vehicles queue.</w:t>
            </w:r>
          </w:p>
        </w:tc>
        <w:tc>
          <w:tcPr>
            <w:tcW w:type="dxa" w:w="4896"/>
          </w:tcPr>
          <w:p>
            <w:pPr>
              <w:spacing w:after="20" w:before="20"/>
              <w:jc w:val="left"/>
            </w:pPr>
            <w:r>
              <w:rPr>
                <w:rFonts w:ascii="Cambria" w:hAnsi="Cambria" w:cs="Cambria" w:eastAsia="Cambria"/>
                <w:sz w:val="20"/>
              </w:rPr>
              <w:t>Paper fallback and later time correction with audit (FR-GATE-06, SAF-03).</w:t>
            </w:r>
          </w:p>
        </w:tc>
      </w:tr>
      <w:tr>
        <w:tc>
          <w:tcPr>
            <w:tcW w:type="dxa" w:w="3744"/>
          </w:tcPr>
          <w:p>
            <w:pPr>
              <w:spacing w:after="20" w:before="20"/>
              <w:jc w:val="left"/>
            </w:pPr>
            <w:r>
              <w:rPr>
                <w:rFonts w:ascii="Cambria" w:hAnsi="Cambria" w:cs="Cambria" w:eastAsia="Cambria"/>
                <w:sz w:val="20"/>
              </w:rPr>
              <w:t>The expiry job stops running, so slots stay held.</w:t>
            </w:r>
          </w:p>
        </w:tc>
        <w:tc>
          <w:tcPr>
            <w:tcW w:type="dxa" w:w="4896"/>
          </w:tcPr>
          <w:p>
            <w:pPr>
              <w:spacing w:after="20" w:before="20"/>
              <w:jc w:val="left"/>
            </w:pPr>
            <w:r>
              <w:rPr>
                <w:rFonts w:ascii="Cambria" w:hAnsi="Cambria" w:cs="Cambria" w:eastAsia="Cambria"/>
                <w:sz w:val="20"/>
              </w:rPr>
              <w:t>Job writes a heartbeat; an alert fires if it is more than 5 minutes old (Section 4.4).</w:t>
            </w:r>
          </w:p>
        </w:tc>
      </w:tr>
      <w:tr>
        <w:tc>
          <w:tcPr>
            <w:tcW w:type="dxa" w:w="3744"/>
          </w:tcPr>
          <w:p>
            <w:pPr>
              <w:spacing w:after="20" w:before="20"/>
              <w:jc w:val="left"/>
            </w:pPr>
            <w:r>
              <w:rPr>
                <w:rFonts w:ascii="Cambria" w:hAnsi="Cambria" w:cs="Cambria" w:eastAsia="Cambria"/>
                <w:sz w:val="20"/>
              </w:rPr>
              <w:t>No historical data for the forecast.</w:t>
            </w:r>
          </w:p>
        </w:tc>
        <w:tc>
          <w:tcPr>
            <w:tcW w:type="dxa" w:w="4896"/>
          </w:tcPr>
          <w:p>
            <w:pPr>
              <w:spacing w:after="20" w:before="20"/>
              <w:jc w:val="left"/>
            </w:pPr>
            <w:r>
              <w:rPr>
                <w:rFonts w:ascii="Cambria" w:hAnsi="Cambria" w:cs="Cambria" w:eastAsia="Cambria"/>
                <w:sz w:val="20"/>
              </w:rPr>
              <w:t>Baseline from simulated arrivals, clearly labelled "Estimate" (FR-FCST-02).</w:t>
            </w:r>
          </w:p>
        </w:tc>
      </w:tr>
      <w:tr>
        <w:tc>
          <w:tcPr>
            <w:tcW w:type="dxa" w:w="3744"/>
          </w:tcPr>
          <w:p>
            <w:pPr>
              <w:spacing w:after="20" w:before="20"/>
              <w:jc w:val="left"/>
            </w:pPr>
            <w:r>
              <w:rPr>
                <w:rFonts w:ascii="Cambria" w:hAnsi="Cambria" w:cs="Cambria" w:eastAsia="Cambria"/>
                <w:sz w:val="20"/>
              </w:rPr>
              <w:t>Forecast service slow or down.</w:t>
            </w:r>
          </w:p>
        </w:tc>
        <w:tc>
          <w:tcPr>
            <w:tcW w:type="dxa" w:w="4896"/>
          </w:tcPr>
          <w:p>
            <w:pPr>
              <w:spacing w:after="20" w:before="20"/>
              <w:jc w:val="left"/>
            </w:pPr>
            <w:r>
              <w:rPr>
                <w:rFonts w:ascii="Cambria" w:hAnsi="Cambria" w:cs="Cambria" w:eastAsia="Cambria"/>
                <w:sz w:val="20"/>
              </w:rPr>
              <w:t>2-second timeout and fallback message; search never depends on it (FR-FCST-03).</w:t>
            </w:r>
          </w:p>
        </w:tc>
      </w:tr>
      <w:tr>
        <w:tc>
          <w:tcPr>
            <w:tcW w:type="dxa" w:w="3744"/>
          </w:tcPr>
          <w:p>
            <w:pPr>
              <w:spacing w:after="20" w:before="20"/>
              <w:jc w:val="left"/>
            </w:pPr>
            <w:r>
              <w:rPr>
                <w:rFonts w:ascii="Cambria" w:hAnsi="Cambria" w:cs="Cambria" w:eastAsia="Cambria"/>
                <w:sz w:val="20"/>
              </w:rPr>
              <w:t>Team members unfamiliar with Django.</w:t>
            </w:r>
          </w:p>
        </w:tc>
        <w:tc>
          <w:tcPr>
            <w:tcW w:type="dxa" w:w="4896"/>
          </w:tcPr>
          <w:p>
            <w:pPr>
              <w:spacing w:after="20" w:before="20"/>
              <w:jc w:val="left"/>
            </w:pPr>
            <w:r>
              <w:rPr>
                <w:rFonts w:ascii="Cambria" w:hAnsi="Cambria" w:cs="Cambria" w:eastAsia="Cambria"/>
                <w:sz w:val="20"/>
              </w:rPr>
              <w:t>Module templates and pair review on the first pull request in each module.</w:t>
            </w:r>
          </w:p>
        </w:tc>
      </w:tr>
    </w:tbl>
    <w:p>
      <w:pPr>
        <w:spacing w:after="80" w:before="0"/>
        <w:jc w:val="both"/>
      </w:pPr>
    </w:p>
    <w:p>
      <w:pPr>
        <w:pStyle w:val="Heading2"/>
        <w:spacing w:after="80" w:before="200"/>
      </w:pPr>
      <w:r>
        <w:t>3.8 Traceability to Requirements</w:t>
      </w:r>
    </w:p>
    <w:p>
      <w:pPr>
        <w:spacing w:after="120" w:before="0"/>
        <w:jc w:val="both"/>
      </w:pPr>
      <w:r>
        <w:rPr>
          <w:rFonts w:ascii="Cambria" w:hAnsi="Cambria" w:cs="Cambria" w:eastAsia="Cambria"/>
          <w:sz w:val="22"/>
        </w:rPr>
        <w:t>Table 1 maps each SRS feature to the components that implement it. The full per-requirement matrix, including test cases, is Appendix C of the SRS.</w:t>
      </w:r>
    </w:p>
    <w:p>
      <w:pPr>
        <w:keepNext/>
        <w:spacing w:after="60" w:before="0"/>
        <w:jc w:val="left"/>
      </w:pPr>
      <w:r>
        <w:rPr>
          <w:rFonts w:ascii="Cambria" w:hAnsi="Cambria" w:cs="Cambria" w:eastAsia="Cambria"/>
          <w:b/>
          <w:sz w:val="20"/>
        </w:rPr>
        <w:t>Table 1: Features to components</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736"/>
        <w:gridCol w:w="2448"/>
        <w:gridCol w:w="3456"/>
      </w:tblGrid>
      <w:tr>
        <w:trPr>
          <w:tblHeader/>
        </w:trPr>
        <w:tc>
          <w:tcPr>
            <w:tcW w:type="dxa" w:w="2736"/>
            <w:shd w:val="clear" w:color="auto" w:fill="D9E2F3"/>
          </w:tcPr>
          <w:p>
            <w:pPr>
              <w:spacing w:after="20" w:before="20"/>
              <w:jc w:val="left"/>
            </w:pPr>
            <w:r>
              <w:rPr>
                <w:rFonts w:ascii="Cambria" w:hAnsi="Cambria" w:cs="Cambria" w:eastAsia="Cambria"/>
                <w:b/>
                <w:sz w:val="20"/>
              </w:rPr>
              <w:t>SRS feature</w:t>
            </w:r>
          </w:p>
        </w:tc>
        <w:tc>
          <w:tcPr>
            <w:tcW w:type="dxa" w:w="2448"/>
            <w:shd w:val="clear" w:color="auto" w:fill="D9E2F3"/>
          </w:tcPr>
          <w:p>
            <w:pPr>
              <w:spacing w:after="20" w:before="20"/>
              <w:jc w:val="left"/>
            </w:pPr>
            <w:r>
              <w:rPr>
                <w:rFonts w:ascii="Cambria" w:hAnsi="Cambria" w:cs="Cambria" w:eastAsia="Cambria"/>
                <w:b/>
                <w:sz w:val="20"/>
              </w:rPr>
              <w:t>Requirements</w:t>
            </w:r>
          </w:p>
        </w:tc>
        <w:tc>
          <w:tcPr>
            <w:tcW w:type="dxa" w:w="3456"/>
            <w:shd w:val="clear" w:color="auto" w:fill="D9E2F3"/>
          </w:tcPr>
          <w:p>
            <w:pPr>
              <w:spacing w:after="20" w:before="20"/>
              <w:jc w:val="left"/>
            </w:pPr>
            <w:r>
              <w:rPr>
                <w:rFonts w:ascii="Cambria" w:hAnsi="Cambria" w:cs="Cambria" w:eastAsia="Cambria"/>
                <w:b/>
                <w:sz w:val="20"/>
              </w:rPr>
              <w:t>Components</w:t>
            </w:r>
          </w:p>
        </w:tc>
      </w:tr>
      <w:tr>
        <w:tc>
          <w:tcPr>
            <w:tcW w:type="dxa" w:w="2736"/>
          </w:tcPr>
          <w:p>
            <w:pPr>
              <w:spacing w:after="20" w:before="20"/>
              <w:jc w:val="left"/>
            </w:pPr>
            <w:r>
              <w:rPr>
                <w:rFonts w:ascii="Cambria" w:hAnsi="Cambria" w:cs="Cambria" w:eastAsia="Cambria"/>
                <w:sz w:val="20"/>
              </w:rPr>
              <w:t>5.1 User Accounts and Access Control</w:t>
            </w:r>
          </w:p>
        </w:tc>
        <w:tc>
          <w:tcPr>
            <w:tcW w:type="dxa" w:w="2448"/>
          </w:tcPr>
          <w:p>
            <w:pPr>
              <w:spacing w:after="20" w:before="20"/>
              <w:jc w:val="left"/>
            </w:pPr>
            <w:r>
              <w:rPr>
                <w:rFonts w:ascii="Cambria" w:hAnsi="Cambria" w:cs="Cambria" w:eastAsia="Cambria"/>
                <w:sz w:val="20"/>
              </w:rPr>
              <w:t>FR-AUTH-01 to FR-AUTH-06</w:t>
            </w:r>
          </w:p>
        </w:tc>
        <w:tc>
          <w:tcPr>
            <w:tcW w:type="dxa" w:w="3456"/>
          </w:tcPr>
          <w:p>
            <w:pPr>
              <w:spacing w:after="20" w:before="20"/>
              <w:jc w:val="left"/>
            </w:pPr>
            <w:r>
              <w:rPr>
                <w:rFonts w:ascii="Cambria" w:hAnsi="Cambria" w:cs="Cambria" w:eastAsia="Cambria"/>
                <w:sz w:val="20"/>
              </w:rPr>
              <w:t>Accounts and Access, Presentation layer</w:t>
            </w:r>
          </w:p>
        </w:tc>
      </w:tr>
      <w:tr>
        <w:tc>
          <w:tcPr>
            <w:tcW w:type="dxa" w:w="2736"/>
          </w:tcPr>
          <w:p>
            <w:pPr>
              <w:spacing w:after="20" w:before="20"/>
              <w:jc w:val="left"/>
            </w:pPr>
            <w:r>
              <w:rPr>
                <w:rFonts w:ascii="Cambria" w:hAnsi="Cambria" w:cs="Cambria" w:eastAsia="Cambria"/>
                <w:sz w:val="20"/>
              </w:rPr>
              <w:t>5.2 Vehicle Registry</w:t>
            </w:r>
          </w:p>
        </w:tc>
        <w:tc>
          <w:tcPr>
            <w:tcW w:type="dxa" w:w="2448"/>
          </w:tcPr>
          <w:p>
            <w:pPr>
              <w:spacing w:after="20" w:before="20"/>
              <w:jc w:val="left"/>
            </w:pPr>
            <w:r>
              <w:rPr>
                <w:rFonts w:ascii="Cambria" w:hAnsi="Cambria" w:cs="Cambria" w:eastAsia="Cambria"/>
                <w:sz w:val="20"/>
              </w:rPr>
              <w:t>FR-VEH-01 to FR-VEH-04</w:t>
            </w:r>
          </w:p>
        </w:tc>
        <w:tc>
          <w:tcPr>
            <w:tcW w:type="dxa" w:w="3456"/>
          </w:tcPr>
          <w:p>
            <w:pPr>
              <w:spacing w:after="20" w:before="20"/>
              <w:jc w:val="left"/>
            </w:pPr>
            <w:r>
              <w:rPr>
                <w:rFonts w:ascii="Cambria" w:hAnsi="Cambria" w:cs="Cambria" w:eastAsia="Cambria"/>
                <w:sz w:val="20"/>
              </w:rPr>
              <w:t>Vehicles</w:t>
            </w:r>
          </w:p>
        </w:tc>
      </w:tr>
      <w:tr>
        <w:tc>
          <w:tcPr>
            <w:tcW w:type="dxa" w:w="2736"/>
          </w:tcPr>
          <w:p>
            <w:pPr>
              <w:spacing w:after="20" w:before="20"/>
              <w:jc w:val="left"/>
            </w:pPr>
            <w:r>
              <w:rPr>
                <w:rFonts w:ascii="Cambria" w:hAnsi="Cambria" w:cs="Cambria" w:eastAsia="Cambria"/>
                <w:sz w:val="20"/>
              </w:rPr>
              <w:t>5.3 Lot and Slot Management</w:t>
            </w:r>
          </w:p>
        </w:tc>
        <w:tc>
          <w:tcPr>
            <w:tcW w:type="dxa" w:w="2448"/>
          </w:tcPr>
          <w:p>
            <w:pPr>
              <w:spacing w:after="20" w:before="20"/>
              <w:jc w:val="left"/>
            </w:pPr>
            <w:r>
              <w:rPr>
                <w:rFonts w:ascii="Cambria" w:hAnsi="Cambria" w:cs="Cambria" w:eastAsia="Cambria"/>
                <w:sz w:val="20"/>
              </w:rPr>
              <w:t>FR-LOT-01 to FR-LOT-04</w:t>
            </w:r>
          </w:p>
        </w:tc>
        <w:tc>
          <w:tcPr>
            <w:tcW w:type="dxa" w:w="3456"/>
          </w:tcPr>
          <w:p>
            <w:pPr>
              <w:spacing w:after="20" w:before="20"/>
              <w:jc w:val="left"/>
            </w:pPr>
            <w:r>
              <w:rPr>
                <w:rFonts w:ascii="Cambria" w:hAnsi="Cambria" w:cs="Cambria" w:eastAsia="Cambria"/>
                <w:sz w:val="20"/>
              </w:rPr>
              <w:t>Lots and Slots, Notifications</w:t>
            </w:r>
          </w:p>
        </w:tc>
      </w:tr>
      <w:tr>
        <w:tc>
          <w:tcPr>
            <w:tcW w:type="dxa" w:w="2736"/>
          </w:tcPr>
          <w:p>
            <w:pPr>
              <w:spacing w:after="20" w:before="20"/>
              <w:jc w:val="left"/>
            </w:pPr>
            <w:r>
              <w:rPr>
                <w:rFonts w:ascii="Cambria" w:hAnsi="Cambria" w:cs="Cambria" w:eastAsia="Cambria"/>
                <w:sz w:val="20"/>
              </w:rPr>
              <w:t>5.4 Slot Availability Search</w:t>
            </w:r>
          </w:p>
        </w:tc>
        <w:tc>
          <w:tcPr>
            <w:tcW w:type="dxa" w:w="2448"/>
          </w:tcPr>
          <w:p>
            <w:pPr>
              <w:spacing w:after="20" w:before="20"/>
              <w:jc w:val="left"/>
            </w:pPr>
            <w:r>
              <w:rPr>
                <w:rFonts w:ascii="Cambria" w:hAnsi="Cambria" w:cs="Cambria" w:eastAsia="Cambria"/>
                <w:sz w:val="20"/>
              </w:rPr>
              <w:t>FR-SRCH-01 to FR-SRCH-03</w:t>
            </w:r>
          </w:p>
        </w:tc>
        <w:tc>
          <w:tcPr>
            <w:tcW w:type="dxa" w:w="3456"/>
          </w:tcPr>
          <w:p>
            <w:pPr>
              <w:spacing w:after="20" w:before="20"/>
              <w:jc w:val="left"/>
            </w:pPr>
            <w:r>
              <w:rPr>
                <w:rFonts w:ascii="Cambria" w:hAnsi="Cambria" w:cs="Cambria" w:eastAsia="Cambria"/>
                <w:sz w:val="20"/>
              </w:rPr>
              <w:t>Slot Allocation, Presentation layer</w:t>
            </w:r>
          </w:p>
        </w:tc>
      </w:tr>
      <w:tr>
        <w:tc>
          <w:tcPr>
            <w:tcW w:type="dxa" w:w="2736"/>
          </w:tcPr>
          <w:p>
            <w:pPr>
              <w:spacing w:after="20" w:before="20"/>
              <w:jc w:val="left"/>
            </w:pPr>
            <w:r>
              <w:rPr>
                <w:rFonts w:ascii="Cambria" w:hAnsi="Cambria" w:cs="Cambria" w:eastAsia="Cambria"/>
                <w:sz w:val="20"/>
              </w:rPr>
              <w:t>5.5 Reservation Management</w:t>
            </w:r>
          </w:p>
        </w:tc>
        <w:tc>
          <w:tcPr>
            <w:tcW w:type="dxa" w:w="2448"/>
          </w:tcPr>
          <w:p>
            <w:pPr>
              <w:spacing w:after="20" w:before="20"/>
              <w:jc w:val="left"/>
            </w:pPr>
            <w:r>
              <w:rPr>
                <w:rFonts w:ascii="Cambria" w:hAnsi="Cambria" w:cs="Cambria" w:eastAsia="Cambria"/>
                <w:sz w:val="20"/>
              </w:rPr>
              <w:t>FR-RES-01 to FR-RES-07</w:t>
            </w:r>
          </w:p>
        </w:tc>
        <w:tc>
          <w:tcPr>
            <w:tcW w:type="dxa" w:w="3456"/>
          </w:tcPr>
          <w:p>
            <w:pPr>
              <w:spacing w:after="20" w:before="20"/>
              <w:jc w:val="left"/>
            </w:pPr>
            <w:r>
              <w:rPr>
                <w:rFonts w:ascii="Cambria" w:hAnsi="Cambria" w:cs="Cambria" w:eastAsia="Cambria"/>
                <w:sz w:val="20"/>
              </w:rPr>
              <w:t>Reservations, Slot Allocation, Scheduler, Notifications, PostgreSQL database</w:t>
            </w:r>
          </w:p>
        </w:tc>
      </w:tr>
      <w:tr>
        <w:tc>
          <w:tcPr>
            <w:tcW w:type="dxa" w:w="2736"/>
          </w:tcPr>
          <w:p>
            <w:pPr>
              <w:spacing w:after="20" w:before="20"/>
              <w:jc w:val="left"/>
            </w:pPr>
            <w:r>
              <w:rPr>
                <w:rFonts w:ascii="Cambria" w:hAnsi="Cambria" w:cs="Cambria" w:eastAsia="Cambria"/>
                <w:sz w:val="20"/>
              </w:rPr>
              <w:t>5.6 Slot Allocation</w:t>
            </w:r>
          </w:p>
        </w:tc>
        <w:tc>
          <w:tcPr>
            <w:tcW w:type="dxa" w:w="2448"/>
          </w:tcPr>
          <w:p>
            <w:pPr>
              <w:spacing w:after="20" w:before="20"/>
              <w:jc w:val="left"/>
            </w:pPr>
            <w:r>
              <w:rPr>
                <w:rFonts w:ascii="Cambria" w:hAnsi="Cambria" w:cs="Cambria" w:eastAsia="Cambria"/>
                <w:sz w:val="20"/>
              </w:rPr>
              <w:t>FR-ALLOC-01 to FR-ALLOC-03</w:t>
            </w:r>
          </w:p>
        </w:tc>
        <w:tc>
          <w:tcPr>
            <w:tcW w:type="dxa" w:w="3456"/>
          </w:tcPr>
          <w:p>
            <w:pPr>
              <w:spacing w:after="20" w:before="20"/>
              <w:jc w:val="left"/>
            </w:pPr>
            <w:r>
              <w:rPr>
                <w:rFonts w:ascii="Cambria" w:hAnsi="Cambria" w:cs="Cambria" w:eastAsia="Cambria"/>
                <w:sz w:val="20"/>
              </w:rPr>
              <w:t>Slot Allocation, PostgreSQL database</w:t>
            </w:r>
          </w:p>
        </w:tc>
      </w:tr>
      <w:tr>
        <w:tc>
          <w:tcPr>
            <w:tcW w:type="dxa" w:w="2736"/>
          </w:tcPr>
          <w:p>
            <w:pPr>
              <w:spacing w:after="20" w:before="20"/>
              <w:jc w:val="left"/>
            </w:pPr>
            <w:r>
              <w:rPr>
                <w:rFonts w:ascii="Cambria" w:hAnsi="Cambria" w:cs="Cambria" w:eastAsia="Cambria"/>
                <w:sz w:val="20"/>
              </w:rPr>
              <w:t>5.7 Gate Check-in and Check-out</w:t>
            </w:r>
          </w:p>
        </w:tc>
        <w:tc>
          <w:tcPr>
            <w:tcW w:type="dxa" w:w="2448"/>
          </w:tcPr>
          <w:p>
            <w:pPr>
              <w:spacing w:after="20" w:before="20"/>
              <w:jc w:val="left"/>
            </w:pPr>
            <w:r>
              <w:rPr>
                <w:rFonts w:ascii="Cambria" w:hAnsi="Cambria" w:cs="Cambria" w:eastAsia="Cambria"/>
                <w:sz w:val="20"/>
              </w:rPr>
              <w:t>FR-GATE-01 to FR-GATE-07</w:t>
            </w:r>
          </w:p>
        </w:tc>
        <w:tc>
          <w:tcPr>
            <w:tcW w:type="dxa" w:w="3456"/>
          </w:tcPr>
          <w:p>
            <w:pPr>
              <w:spacing w:after="20" w:before="20"/>
              <w:jc w:val="left"/>
            </w:pPr>
            <w:r>
              <w:rPr>
                <w:rFonts w:ascii="Cambria" w:hAnsi="Cambria" w:cs="Cambria" w:eastAsia="Cambria"/>
                <w:sz w:val="20"/>
              </w:rPr>
              <w:t>Gate Operations, Billing, Audit Log</w:t>
            </w:r>
          </w:p>
        </w:tc>
      </w:tr>
      <w:tr>
        <w:tc>
          <w:tcPr>
            <w:tcW w:type="dxa" w:w="2736"/>
          </w:tcPr>
          <w:p>
            <w:pPr>
              <w:spacing w:after="20" w:before="20"/>
              <w:jc w:val="left"/>
            </w:pPr>
            <w:r>
              <w:rPr>
                <w:rFonts w:ascii="Cambria" w:hAnsi="Cambria" w:cs="Cambria" w:eastAsia="Cambria"/>
                <w:sz w:val="20"/>
              </w:rPr>
              <w:t>5.8 Pricing and Billing</w:t>
            </w:r>
          </w:p>
        </w:tc>
        <w:tc>
          <w:tcPr>
            <w:tcW w:type="dxa" w:w="2448"/>
          </w:tcPr>
          <w:p>
            <w:pPr>
              <w:spacing w:after="20" w:before="20"/>
              <w:jc w:val="left"/>
            </w:pPr>
            <w:r>
              <w:rPr>
                <w:rFonts w:ascii="Cambria" w:hAnsi="Cambria" w:cs="Cambria" w:eastAsia="Cambria"/>
                <w:sz w:val="20"/>
              </w:rPr>
              <w:t>FR-BILL-01 to FR-BILL-05</w:t>
            </w:r>
          </w:p>
        </w:tc>
        <w:tc>
          <w:tcPr>
            <w:tcW w:type="dxa" w:w="3456"/>
          </w:tcPr>
          <w:p>
            <w:pPr>
              <w:spacing w:after="20" w:before="20"/>
              <w:jc w:val="left"/>
            </w:pPr>
            <w:r>
              <w:rPr>
                <w:rFonts w:ascii="Cambria" w:hAnsi="Cambria" w:cs="Cambria" w:eastAsia="Cambria"/>
                <w:sz w:val="20"/>
              </w:rPr>
              <w:t>Billing</w:t>
            </w:r>
          </w:p>
        </w:tc>
      </w:tr>
      <w:tr>
        <w:tc>
          <w:tcPr>
            <w:tcW w:type="dxa" w:w="2736"/>
          </w:tcPr>
          <w:p>
            <w:pPr>
              <w:spacing w:after="20" w:before="20"/>
              <w:jc w:val="left"/>
            </w:pPr>
            <w:r>
              <w:rPr>
                <w:rFonts w:ascii="Cambria" w:hAnsi="Cambria" w:cs="Cambria" w:eastAsia="Cambria"/>
                <w:sz w:val="20"/>
              </w:rPr>
              <w:t>5.9 Reports and Audit</w:t>
            </w:r>
          </w:p>
        </w:tc>
        <w:tc>
          <w:tcPr>
            <w:tcW w:type="dxa" w:w="2448"/>
          </w:tcPr>
          <w:p>
            <w:pPr>
              <w:spacing w:after="20" w:before="20"/>
              <w:jc w:val="left"/>
            </w:pPr>
            <w:r>
              <w:rPr>
                <w:rFonts w:ascii="Cambria" w:hAnsi="Cambria" w:cs="Cambria" w:eastAsia="Cambria"/>
                <w:sz w:val="20"/>
              </w:rPr>
              <w:t>FR-RPT-01 to FR-RPT-04</w:t>
            </w:r>
          </w:p>
        </w:tc>
        <w:tc>
          <w:tcPr>
            <w:tcW w:type="dxa" w:w="3456"/>
          </w:tcPr>
          <w:p>
            <w:pPr>
              <w:spacing w:after="20" w:before="20"/>
              <w:jc w:val="left"/>
            </w:pPr>
            <w:r>
              <w:rPr>
                <w:rFonts w:ascii="Cambria" w:hAnsi="Cambria" w:cs="Cambria" w:eastAsia="Cambria"/>
                <w:sz w:val="20"/>
              </w:rPr>
              <w:t>Reports, Audit Log</w:t>
            </w:r>
          </w:p>
        </w:tc>
      </w:tr>
      <w:tr>
        <w:tc>
          <w:tcPr>
            <w:tcW w:type="dxa" w:w="2736"/>
          </w:tcPr>
          <w:p>
            <w:pPr>
              <w:spacing w:after="20" w:before="20"/>
              <w:jc w:val="left"/>
            </w:pPr>
            <w:r>
              <w:rPr>
                <w:rFonts w:ascii="Cambria" w:hAnsi="Cambria" w:cs="Cambria" w:eastAsia="Cambria"/>
                <w:sz w:val="20"/>
              </w:rPr>
              <w:t>5.10 Occupancy Forecast</w:t>
            </w:r>
          </w:p>
        </w:tc>
        <w:tc>
          <w:tcPr>
            <w:tcW w:type="dxa" w:w="2448"/>
          </w:tcPr>
          <w:p>
            <w:pPr>
              <w:spacing w:after="20" w:before="20"/>
              <w:jc w:val="left"/>
            </w:pPr>
            <w:r>
              <w:rPr>
                <w:rFonts w:ascii="Cambria" w:hAnsi="Cambria" w:cs="Cambria" w:eastAsia="Cambria"/>
                <w:sz w:val="20"/>
              </w:rPr>
              <w:t>FR-FCST-01 to FR-FCST-03</w:t>
            </w:r>
          </w:p>
        </w:tc>
        <w:tc>
          <w:tcPr>
            <w:tcW w:type="dxa" w:w="3456"/>
          </w:tcPr>
          <w:p>
            <w:pPr>
              <w:spacing w:after="20" w:before="20"/>
              <w:jc w:val="left"/>
            </w:pPr>
            <w:r>
              <w:rPr>
                <w:rFonts w:ascii="Cambria" w:hAnsi="Cambria" w:cs="Cambria" w:eastAsia="Cambria"/>
                <w:sz w:val="20"/>
              </w:rPr>
              <w:t>Forecast service, Model trainer, Scheduler</w:t>
            </w:r>
          </w:p>
        </w:tc>
      </w:tr>
    </w:tbl>
    <w:p>
      <w:pPr>
        <w:spacing w:after="80" w:before="0"/>
        <w:jc w:val="both"/>
      </w:pPr>
    </w:p>
    <w:p>
      <w:pPr>
        <w:keepNext/>
        <w:spacing w:after="60" w:before="0"/>
        <w:jc w:val="left"/>
      </w:pPr>
      <w:r>
        <w:rPr>
          <w:rFonts w:ascii="Cambria" w:hAnsi="Cambria" w:cs="Cambria" w:eastAsia="Cambria"/>
          <w:b/>
          <w:sz w:val="20"/>
        </w:rPr>
        <w:t>Table 2: Non-functional requirements to mechanisms</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3744"/>
        <w:gridCol w:w="4896"/>
      </w:tblGrid>
      <w:tr>
        <w:trPr>
          <w:tblHeader/>
        </w:trPr>
        <w:tc>
          <w:tcPr>
            <w:tcW w:type="dxa" w:w="3744"/>
            <w:shd w:val="clear" w:color="auto" w:fill="D9E2F3"/>
          </w:tcPr>
          <w:p>
            <w:pPr>
              <w:spacing w:after="20" w:before="20"/>
              <w:jc w:val="left"/>
            </w:pPr>
            <w:r>
              <w:rPr>
                <w:rFonts w:ascii="Cambria" w:hAnsi="Cambria" w:cs="Cambria" w:eastAsia="Cambria"/>
                <w:b/>
                <w:sz w:val="20"/>
              </w:rPr>
              <w:t>Non-functional requirement</w:t>
            </w:r>
          </w:p>
        </w:tc>
        <w:tc>
          <w:tcPr>
            <w:tcW w:type="dxa" w:w="4896"/>
            <w:shd w:val="clear" w:color="auto" w:fill="D9E2F3"/>
          </w:tcPr>
          <w:p>
            <w:pPr>
              <w:spacing w:after="20" w:before="20"/>
              <w:jc w:val="left"/>
            </w:pPr>
            <w:r>
              <w:rPr>
                <w:rFonts w:ascii="Cambria" w:hAnsi="Cambria" w:cs="Cambria" w:eastAsia="Cambria"/>
                <w:b/>
                <w:sz w:val="20"/>
              </w:rPr>
              <w:t>Architectural mechanism</w:t>
            </w:r>
          </w:p>
        </w:tc>
      </w:tr>
      <w:tr>
        <w:tc>
          <w:tcPr>
            <w:tcW w:type="dxa" w:w="3744"/>
          </w:tcPr>
          <w:p>
            <w:pPr>
              <w:spacing w:after="20" w:before="20"/>
              <w:jc w:val="left"/>
            </w:pPr>
            <w:r>
              <w:rPr>
                <w:rFonts w:ascii="Cambria" w:hAnsi="Cambria" w:cs="Cambria" w:eastAsia="Cambria"/>
                <w:sz w:val="20"/>
              </w:rPr>
              <w:t>FR-RES-02, NFR-REL-01 (no double booking)</w:t>
            </w:r>
          </w:p>
        </w:tc>
        <w:tc>
          <w:tcPr>
            <w:tcW w:type="dxa" w:w="4896"/>
          </w:tcPr>
          <w:p>
            <w:pPr>
              <w:spacing w:after="20" w:before="20"/>
              <w:jc w:val="left"/>
            </w:pPr>
            <w:r>
              <w:rPr>
                <w:rFonts w:ascii="Cambria" w:hAnsi="Cambria" w:cs="Cambria" w:eastAsia="Cambria"/>
                <w:sz w:val="20"/>
              </w:rPr>
              <w:t>Exclusion constraint on (slot, period) for Reserved and Active rows; retry in Slot Allocation</w:t>
            </w:r>
          </w:p>
        </w:tc>
      </w:tr>
      <w:tr>
        <w:tc>
          <w:tcPr>
            <w:tcW w:type="dxa" w:w="3744"/>
          </w:tcPr>
          <w:p>
            <w:pPr>
              <w:spacing w:after="20" w:before="20"/>
              <w:jc w:val="left"/>
            </w:pPr>
            <w:r>
              <w:rPr>
                <w:rFonts w:ascii="Cambria" w:hAnsi="Cambria" w:cs="Cambria" w:eastAsia="Cambria"/>
                <w:sz w:val="20"/>
              </w:rPr>
              <w:t>NFR-PERF-01 (search under 1 s)</w:t>
            </w:r>
          </w:p>
        </w:tc>
        <w:tc>
          <w:tcPr>
            <w:tcW w:type="dxa" w:w="4896"/>
          </w:tcPr>
          <w:p>
            <w:pPr>
              <w:spacing w:after="20" w:before="20"/>
              <w:jc w:val="left"/>
            </w:pPr>
            <w:r>
              <w:rPr>
                <w:rFonts w:ascii="Cambria" w:hAnsi="Cambria" w:cs="Cambria" w:eastAsia="Cambria"/>
                <w:sz w:val="20"/>
              </w:rPr>
              <w:t>GiST index on reservation period; one query per search; HTMX partial responses</w:t>
            </w:r>
          </w:p>
        </w:tc>
      </w:tr>
      <w:tr>
        <w:tc>
          <w:tcPr>
            <w:tcW w:type="dxa" w:w="3744"/>
          </w:tcPr>
          <w:p>
            <w:pPr>
              <w:spacing w:after="20" w:before="20"/>
              <w:jc w:val="left"/>
            </w:pPr>
            <w:r>
              <w:rPr>
                <w:rFonts w:ascii="Cambria" w:hAnsi="Cambria" w:cs="Cambria" w:eastAsia="Cambria"/>
                <w:sz w:val="20"/>
              </w:rPr>
              <w:t>NFR-PERF-02 (gate under 2 s)</w:t>
            </w:r>
          </w:p>
        </w:tc>
        <w:tc>
          <w:tcPr>
            <w:tcW w:type="dxa" w:w="4896"/>
          </w:tcPr>
          <w:p>
            <w:pPr>
              <w:spacing w:after="20" w:before="20"/>
              <w:jc w:val="left"/>
            </w:pPr>
            <w:r>
              <w:rPr>
                <w:rFonts w:ascii="Cambria" w:hAnsi="Cambria" w:cs="Cambria" w:eastAsia="Cambria"/>
                <w:sz w:val="20"/>
              </w:rPr>
              <w:t>Single transaction per gate action; e-mail sent asynchronously</w:t>
            </w:r>
          </w:p>
        </w:tc>
      </w:tr>
      <w:tr>
        <w:tc>
          <w:tcPr>
            <w:tcW w:type="dxa" w:w="3744"/>
          </w:tcPr>
          <w:p>
            <w:pPr>
              <w:spacing w:after="20" w:before="20"/>
              <w:jc w:val="left"/>
            </w:pPr>
            <w:r>
              <w:rPr>
                <w:rFonts w:ascii="Cambria" w:hAnsi="Cambria" w:cs="Cambria" w:eastAsia="Cambria"/>
                <w:sz w:val="20"/>
              </w:rPr>
              <w:t>FR-FCST-03 (forecast fallback)</w:t>
            </w:r>
          </w:p>
        </w:tc>
        <w:tc>
          <w:tcPr>
            <w:tcW w:type="dxa" w:w="4896"/>
          </w:tcPr>
          <w:p>
            <w:pPr>
              <w:spacing w:after="20" w:before="20"/>
              <w:jc w:val="left"/>
            </w:pPr>
            <w:r>
              <w:rPr>
                <w:rFonts w:ascii="Cambria" w:hAnsi="Cambria" w:cs="Cambria" w:eastAsia="Cambria"/>
                <w:sz w:val="20"/>
              </w:rPr>
              <w:t>Separate service, 2-second client timeout, graceful message</w:t>
            </w:r>
          </w:p>
        </w:tc>
      </w:tr>
      <w:tr>
        <w:tc>
          <w:tcPr>
            <w:tcW w:type="dxa" w:w="3744"/>
          </w:tcPr>
          <w:p>
            <w:pPr>
              <w:spacing w:after="20" w:before="20"/>
              <w:jc w:val="left"/>
            </w:pPr>
            <w:r>
              <w:rPr>
                <w:rFonts w:ascii="Cambria" w:hAnsi="Cambria" w:cs="Cambria" w:eastAsia="Cambria"/>
                <w:sz w:val="20"/>
              </w:rPr>
              <w:t>SEC-03, SEC-07 (access control and audit)</w:t>
            </w:r>
          </w:p>
        </w:tc>
        <w:tc>
          <w:tcPr>
            <w:tcW w:type="dxa" w:w="4896"/>
          </w:tcPr>
          <w:p>
            <w:pPr>
              <w:spacing w:after="20" w:before="20"/>
              <w:jc w:val="left"/>
            </w:pPr>
            <w:r>
              <w:rPr>
                <w:rFonts w:ascii="Cambria" w:hAnsi="Cambria" w:cs="Cambria" w:eastAsia="Cambria"/>
                <w:sz w:val="20"/>
              </w:rPr>
              <w:t>Permission check in the presentation layer; Audit Log module with insert-only table</w:t>
            </w:r>
          </w:p>
        </w:tc>
      </w:tr>
      <w:tr>
        <w:tc>
          <w:tcPr>
            <w:tcW w:type="dxa" w:w="3744"/>
          </w:tcPr>
          <w:p>
            <w:pPr>
              <w:spacing w:after="20" w:before="20"/>
              <w:jc w:val="left"/>
            </w:pPr>
            <w:r>
              <w:rPr>
                <w:rFonts w:ascii="Cambria" w:hAnsi="Cambria" w:cs="Cambria" w:eastAsia="Cambria"/>
                <w:sz w:val="20"/>
              </w:rPr>
              <w:t>NFR-MNT-01, NFR-MNT-02 (maintainability)</w:t>
            </w:r>
          </w:p>
        </w:tc>
        <w:tc>
          <w:tcPr>
            <w:tcW w:type="dxa" w:w="4896"/>
          </w:tcPr>
          <w:p>
            <w:pPr>
              <w:spacing w:after="20" w:before="20"/>
              <w:jc w:val="left"/>
            </w:pPr>
            <w:r>
              <w:rPr>
                <w:rFonts w:ascii="Cambria" w:hAnsi="Cambria" w:cs="Cambria" w:eastAsia="Cambria"/>
                <w:sz w:val="20"/>
              </w:rPr>
              <w:t>services.py per module; CI gates on coverage, ruff and review</w:t>
            </w:r>
          </w:p>
        </w:tc>
      </w:tr>
    </w:tbl>
    <w:p>
      <w:pPr>
        <w:spacing w:after="80" w:before="0"/>
        <w:jc w:val="both"/>
      </w:pPr>
    </w:p>
    <w:p>
      <w:pPr>
        <w:pStyle w:val="Heading2"/>
        <w:spacing w:after="80" w:before="200"/>
      </w:pPr>
      <w:r>
        <w:t>3.9 Security Architecture</w:t>
      </w:r>
    </w:p>
    <w:p>
      <w:pPr>
        <w:spacing w:after="120" w:before="0"/>
        <w:jc w:val="both"/>
      </w:pPr>
      <w:r>
        <w:rPr>
          <w:rFonts w:ascii="Cambria" w:hAnsi="Cambria" w:cs="Cambria" w:eastAsia="Cambria"/>
          <w:b/>
          <w:sz w:val="22"/>
        </w:rPr>
        <w:t>Trust boundaries.</w:t>
      </w:r>
      <w:r>
        <w:rPr>
          <w:rFonts w:ascii="Cambria" w:hAnsi="Cambria" w:cs="Cambria" w:eastAsia="Cambria"/>
          <w:sz w:val="22"/>
        </w:rPr>
        <w:t xml:space="preserve"> (1) Internet to nginx: only HTTPS is accepted. (2) nginx to the Django application: private network. (3) Application to PostgreSQL and to the forecast service: private network, separate credentials. (4) Model trainer to PostgreSQL: read-only database role, so a compromised trainer cannot change bookings or charges.</w:t>
      </w:r>
    </w:p>
    <w:p>
      <w:pPr>
        <w:spacing w:after="120" w:before="0"/>
        <w:jc w:val="both"/>
      </w:pPr>
      <w:r>
        <w:rPr>
          <w:rFonts w:ascii="Cambria" w:hAnsi="Cambria" w:cs="Cambria" w:eastAsia="Cambria"/>
          <w:b/>
          <w:sz w:val="22"/>
        </w:rPr>
        <w:t>Access control.</w:t>
      </w:r>
      <w:r>
        <w:rPr>
          <w:rFonts w:ascii="Cambria" w:hAnsi="Cambria" w:cs="Cambria" w:eastAsia="Cambria"/>
          <w:sz w:val="22"/>
        </w:rPr>
        <w:t xml:space="preserve"> Every view declares the roles allowed to use it; a shared decorator rejects other roles with HTTP 403 and logs the attempt (SEC-03). The role matrix is SRS Appendix B.3. Object-level checks let a Driver see and cancel only their own reservations.</w:t>
      </w:r>
    </w:p>
    <w:p>
      <w:pPr>
        <w:keepNext/>
        <w:spacing w:after="60" w:before="0"/>
        <w:jc w:val="left"/>
      </w:pPr>
      <w:r>
        <w:rPr>
          <w:rFonts w:ascii="Cambria" w:hAnsi="Cambria" w:cs="Cambria" w:eastAsia="Cambria"/>
          <w:b/>
          <w:sz w:val="18"/>
        </w:rPr>
        <w:t>Table 3: STRIDE threat model</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1584"/>
        <w:gridCol w:w="2304"/>
        <w:gridCol w:w="3168"/>
        <w:gridCol w:w="1584"/>
      </w:tblGrid>
      <w:tr>
        <w:trPr>
          <w:tblHeader/>
        </w:trPr>
        <w:tc>
          <w:tcPr>
            <w:tcW w:type="dxa" w:w="1584"/>
            <w:shd w:val="clear" w:color="auto" w:fill="D9E2F3"/>
          </w:tcPr>
          <w:p>
            <w:pPr>
              <w:spacing w:after="20" w:before="20"/>
              <w:jc w:val="left"/>
            </w:pPr>
            <w:r>
              <w:rPr>
                <w:rFonts w:ascii="Cambria" w:hAnsi="Cambria" w:cs="Cambria" w:eastAsia="Cambria"/>
                <w:b/>
                <w:sz w:val="18"/>
              </w:rPr>
              <w:t>STRIDE threat</w:t>
            </w:r>
          </w:p>
        </w:tc>
        <w:tc>
          <w:tcPr>
            <w:tcW w:type="dxa" w:w="2304"/>
            <w:shd w:val="clear" w:color="auto" w:fill="D9E2F3"/>
          </w:tcPr>
          <w:p>
            <w:pPr>
              <w:spacing w:after="20" w:before="20"/>
              <w:jc w:val="left"/>
            </w:pPr>
            <w:r>
              <w:rPr>
                <w:rFonts w:ascii="Cambria" w:hAnsi="Cambria" w:cs="Cambria" w:eastAsia="Cambria"/>
                <w:b/>
                <w:sz w:val="18"/>
              </w:rPr>
              <w:t>Example in VPS</w:t>
            </w:r>
          </w:p>
        </w:tc>
        <w:tc>
          <w:tcPr>
            <w:tcW w:type="dxa" w:w="3168"/>
            <w:shd w:val="clear" w:color="auto" w:fill="D9E2F3"/>
          </w:tcPr>
          <w:p>
            <w:pPr>
              <w:spacing w:after="20" w:before="20"/>
              <w:jc w:val="left"/>
            </w:pPr>
            <w:r>
              <w:rPr>
                <w:rFonts w:ascii="Cambria" w:hAnsi="Cambria" w:cs="Cambria" w:eastAsia="Cambria"/>
                <w:b/>
                <w:sz w:val="18"/>
              </w:rPr>
              <w:t>Mitigation</w:t>
            </w:r>
          </w:p>
        </w:tc>
        <w:tc>
          <w:tcPr>
            <w:tcW w:type="dxa" w:w="1584"/>
            <w:shd w:val="clear" w:color="auto" w:fill="D9E2F3"/>
          </w:tcPr>
          <w:p>
            <w:pPr>
              <w:spacing w:after="20" w:before="20"/>
              <w:jc w:val="left"/>
            </w:pPr>
            <w:r>
              <w:rPr>
                <w:rFonts w:ascii="Cambria" w:hAnsi="Cambria" w:cs="Cambria" w:eastAsia="Cambria"/>
                <w:b/>
                <w:sz w:val="18"/>
              </w:rPr>
              <w:t>Requirement</w:t>
            </w:r>
          </w:p>
        </w:tc>
      </w:tr>
      <w:tr>
        <w:tc>
          <w:tcPr>
            <w:tcW w:type="dxa" w:w="1584"/>
          </w:tcPr>
          <w:p>
            <w:pPr>
              <w:spacing w:after="20" w:before="20"/>
              <w:jc w:val="left"/>
            </w:pPr>
            <w:r>
              <w:rPr>
                <w:rFonts w:ascii="Cambria" w:hAnsi="Cambria" w:cs="Cambria" w:eastAsia="Cambria"/>
                <w:sz w:val="18"/>
              </w:rPr>
              <w:t>Spoofing</w:t>
            </w:r>
          </w:p>
        </w:tc>
        <w:tc>
          <w:tcPr>
            <w:tcW w:type="dxa" w:w="2304"/>
          </w:tcPr>
          <w:p>
            <w:pPr>
              <w:spacing w:after="20" w:before="20"/>
              <w:jc w:val="left"/>
            </w:pPr>
            <w:r>
              <w:rPr>
                <w:rFonts w:ascii="Cambria" w:hAnsi="Cambria" w:cs="Cambria" w:eastAsia="Cambria"/>
                <w:sz w:val="18"/>
              </w:rPr>
              <w:t>Guessing a Driver's password</w:t>
            </w:r>
          </w:p>
        </w:tc>
        <w:tc>
          <w:tcPr>
            <w:tcW w:type="dxa" w:w="3168"/>
          </w:tcPr>
          <w:p>
            <w:pPr>
              <w:spacing w:after="20" w:before="20"/>
              <w:jc w:val="left"/>
            </w:pPr>
            <w:r>
              <w:rPr>
                <w:rFonts w:ascii="Cambria" w:hAnsi="Cambria" w:cs="Cambria" w:eastAsia="Cambria"/>
                <w:sz w:val="18"/>
              </w:rPr>
              <w:t>PBKDF2 hashes, lockout after 5 failures, rate limit per IP</w:t>
            </w:r>
          </w:p>
        </w:tc>
        <w:tc>
          <w:tcPr>
            <w:tcW w:type="dxa" w:w="1584"/>
          </w:tcPr>
          <w:p>
            <w:pPr>
              <w:spacing w:after="20" w:before="20"/>
              <w:jc w:val="left"/>
            </w:pPr>
            <w:r>
              <w:rPr>
                <w:rFonts w:ascii="Cambria" w:hAnsi="Cambria" w:cs="Cambria" w:eastAsia="Cambria"/>
                <w:sz w:val="18"/>
              </w:rPr>
              <w:t>SEC-01, SEC-02</w:t>
            </w:r>
          </w:p>
        </w:tc>
      </w:tr>
      <w:tr>
        <w:tc>
          <w:tcPr>
            <w:tcW w:type="dxa" w:w="1584"/>
          </w:tcPr>
          <w:p>
            <w:pPr>
              <w:spacing w:after="20" w:before="20"/>
              <w:jc w:val="left"/>
            </w:pPr>
            <w:r>
              <w:rPr>
                <w:rFonts w:ascii="Cambria" w:hAnsi="Cambria" w:cs="Cambria" w:eastAsia="Cambria"/>
                <w:sz w:val="18"/>
              </w:rPr>
              <w:t>Tampering</w:t>
            </w:r>
          </w:p>
        </w:tc>
        <w:tc>
          <w:tcPr>
            <w:tcW w:type="dxa" w:w="2304"/>
          </w:tcPr>
          <w:p>
            <w:pPr>
              <w:spacing w:after="20" w:before="20"/>
              <w:jc w:val="left"/>
            </w:pPr>
            <w:r>
              <w:rPr>
                <w:rFonts w:ascii="Cambria" w:hAnsi="Cambria" w:cs="Cambria" w:eastAsia="Cambria"/>
                <w:sz w:val="18"/>
              </w:rPr>
              <w:t>Changing another driver's booking or a tariff through crafted requests</w:t>
            </w:r>
          </w:p>
        </w:tc>
        <w:tc>
          <w:tcPr>
            <w:tcW w:type="dxa" w:w="3168"/>
          </w:tcPr>
          <w:p>
            <w:pPr>
              <w:spacing w:after="20" w:before="20"/>
              <w:jc w:val="left"/>
            </w:pPr>
            <w:r>
              <w:rPr>
                <w:rFonts w:ascii="Cambria" w:hAnsi="Cambria" w:cs="Cambria" w:eastAsia="Cambria"/>
                <w:sz w:val="18"/>
              </w:rPr>
              <w:t>Server-side role and ownership checks, CSRF tokens, ORM queries only</w:t>
            </w:r>
          </w:p>
        </w:tc>
        <w:tc>
          <w:tcPr>
            <w:tcW w:type="dxa" w:w="1584"/>
          </w:tcPr>
          <w:p>
            <w:pPr>
              <w:spacing w:after="20" w:before="20"/>
              <w:jc w:val="left"/>
            </w:pPr>
            <w:r>
              <w:rPr>
                <w:rFonts w:ascii="Cambria" w:hAnsi="Cambria" w:cs="Cambria" w:eastAsia="Cambria"/>
                <w:sz w:val="18"/>
              </w:rPr>
              <w:t>SEC-03, SEC-05, SEC-06</w:t>
            </w:r>
          </w:p>
        </w:tc>
      </w:tr>
      <w:tr>
        <w:tc>
          <w:tcPr>
            <w:tcW w:type="dxa" w:w="1584"/>
          </w:tcPr>
          <w:p>
            <w:pPr>
              <w:spacing w:after="20" w:before="20"/>
              <w:jc w:val="left"/>
            </w:pPr>
            <w:r>
              <w:rPr>
                <w:rFonts w:ascii="Cambria" w:hAnsi="Cambria" w:cs="Cambria" w:eastAsia="Cambria"/>
                <w:sz w:val="18"/>
              </w:rPr>
              <w:t>Repudiation</w:t>
            </w:r>
          </w:p>
        </w:tc>
        <w:tc>
          <w:tcPr>
            <w:tcW w:type="dxa" w:w="2304"/>
          </w:tcPr>
          <w:p>
            <w:pPr>
              <w:spacing w:after="20" w:before="20"/>
              <w:jc w:val="left"/>
            </w:pPr>
            <w:r>
              <w:rPr>
                <w:rFonts w:ascii="Cambria" w:hAnsi="Cambria" w:cs="Cambria" w:eastAsia="Cambria"/>
                <w:sz w:val="18"/>
              </w:rPr>
              <w:t>Attendant denies waiving a charge or editing a time</w:t>
            </w:r>
          </w:p>
        </w:tc>
        <w:tc>
          <w:tcPr>
            <w:tcW w:type="dxa" w:w="3168"/>
          </w:tcPr>
          <w:p>
            <w:pPr>
              <w:spacing w:after="20" w:before="20"/>
              <w:jc w:val="left"/>
            </w:pPr>
            <w:r>
              <w:rPr>
                <w:rFonts w:ascii="Cambria" w:hAnsi="Cambria" w:cs="Cambria" w:eastAsia="Cambria"/>
                <w:sz w:val="18"/>
              </w:rPr>
              <w:t>Insert-only audit log with actor, old and new values</w:t>
            </w:r>
          </w:p>
        </w:tc>
        <w:tc>
          <w:tcPr>
            <w:tcW w:type="dxa" w:w="1584"/>
          </w:tcPr>
          <w:p>
            <w:pPr>
              <w:spacing w:after="20" w:before="20"/>
              <w:jc w:val="left"/>
            </w:pPr>
            <w:r>
              <w:rPr>
                <w:rFonts w:ascii="Cambria" w:hAnsi="Cambria" w:cs="Cambria" w:eastAsia="Cambria"/>
                <w:sz w:val="18"/>
              </w:rPr>
              <w:t>SEC-07</w:t>
            </w:r>
          </w:p>
        </w:tc>
      </w:tr>
      <w:tr>
        <w:tc>
          <w:tcPr>
            <w:tcW w:type="dxa" w:w="1584"/>
          </w:tcPr>
          <w:p>
            <w:pPr>
              <w:spacing w:after="20" w:before="20"/>
              <w:jc w:val="left"/>
            </w:pPr>
            <w:r>
              <w:rPr>
                <w:rFonts w:ascii="Cambria" w:hAnsi="Cambria" w:cs="Cambria" w:eastAsia="Cambria"/>
                <w:sz w:val="18"/>
              </w:rPr>
              <w:t>Information disclosure</w:t>
            </w:r>
          </w:p>
        </w:tc>
        <w:tc>
          <w:tcPr>
            <w:tcW w:type="dxa" w:w="2304"/>
          </w:tcPr>
          <w:p>
            <w:pPr>
              <w:spacing w:after="20" w:before="20"/>
              <w:jc w:val="left"/>
            </w:pPr>
            <w:r>
              <w:rPr>
                <w:rFonts w:ascii="Cambria" w:hAnsi="Cambria" w:cs="Cambria" w:eastAsia="Cambria"/>
                <w:sz w:val="18"/>
              </w:rPr>
              <w:t>Reading mobile numbers or session cookies</w:t>
            </w:r>
          </w:p>
        </w:tc>
        <w:tc>
          <w:tcPr>
            <w:tcW w:type="dxa" w:w="3168"/>
          </w:tcPr>
          <w:p>
            <w:pPr>
              <w:spacing w:after="20" w:before="20"/>
              <w:jc w:val="left"/>
            </w:pPr>
            <w:r>
              <w:rPr>
                <w:rFonts w:ascii="Cambria" w:hAnsi="Cambria" w:cs="Cambria" w:eastAsia="Cambria"/>
                <w:sz w:val="18"/>
              </w:rPr>
              <w:t>TLS, Secure and HttpOnly cookies, masking for attendants, no secrets in logs</w:t>
            </w:r>
          </w:p>
        </w:tc>
        <w:tc>
          <w:tcPr>
            <w:tcW w:type="dxa" w:w="1584"/>
          </w:tcPr>
          <w:p>
            <w:pPr>
              <w:spacing w:after="20" w:before="20"/>
              <w:jc w:val="left"/>
            </w:pPr>
            <w:r>
              <w:rPr>
                <w:rFonts w:ascii="Cambria" w:hAnsi="Cambria" w:cs="Cambria" w:eastAsia="Cambria"/>
                <w:sz w:val="18"/>
              </w:rPr>
              <w:t>SEC-04, SEC-08, SEC-09</w:t>
            </w:r>
          </w:p>
        </w:tc>
      </w:tr>
      <w:tr>
        <w:tc>
          <w:tcPr>
            <w:tcW w:type="dxa" w:w="1584"/>
          </w:tcPr>
          <w:p>
            <w:pPr>
              <w:spacing w:after="20" w:before="20"/>
              <w:jc w:val="left"/>
            </w:pPr>
            <w:r>
              <w:rPr>
                <w:rFonts w:ascii="Cambria" w:hAnsi="Cambria" w:cs="Cambria" w:eastAsia="Cambria"/>
                <w:sz w:val="18"/>
              </w:rPr>
              <w:t>Denial of service</w:t>
            </w:r>
          </w:p>
        </w:tc>
        <w:tc>
          <w:tcPr>
            <w:tcW w:type="dxa" w:w="2304"/>
          </w:tcPr>
          <w:p>
            <w:pPr>
              <w:spacing w:after="20" w:before="20"/>
              <w:jc w:val="left"/>
            </w:pPr>
            <w:r>
              <w:rPr>
                <w:rFonts w:ascii="Cambria" w:hAnsi="Cambria" w:cs="Cambria" w:eastAsia="Cambria"/>
                <w:sz w:val="18"/>
              </w:rPr>
              <w:t>Flooding sign-in or search</w:t>
            </w:r>
          </w:p>
        </w:tc>
        <w:tc>
          <w:tcPr>
            <w:tcW w:type="dxa" w:w="3168"/>
          </w:tcPr>
          <w:p>
            <w:pPr>
              <w:spacing w:after="20" w:before="20"/>
              <w:jc w:val="left"/>
            </w:pPr>
            <w:r>
              <w:rPr>
                <w:rFonts w:ascii="Cambria" w:hAnsi="Cambria" w:cs="Cambria" w:eastAsia="Cambria"/>
                <w:sz w:val="18"/>
              </w:rPr>
              <w:t>nginx and application rate limits; lockout scoped to one account</w:t>
            </w:r>
          </w:p>
        </w:tc>
        <w:tc>
          <w:tcPr>
            <w:tcW w:type="dxa" w:w="1584"/>
          </w:tcPr>
          <w:p>
            <w:pPr>
              <w:spacing w:after="20" w:before="20"/>
              <w:jc w:val="left"/>
            </w:pPr>
            <w:r>
              <w:rPr>
                <w:rFonts w:ascii="Cambria" w:hAnsi="Cambria" w:cs="Cambria" w:eastAsia="Cambria"/>
                <w:sz w:val="18"/>
              </w:rPr>
              <w:t>SEC-02</w:t>
            </w:r>
          </w:p>
        </w:tc>
      </w:tr>
      <w:tr>
        <w:tc>
          <w:tcPr>
            <w:tcW w:type="dxa" w:w="1584"/>
          </w:tcPr>
          <w:p>
            <w:pPr>
              <w:spacing w:after="20" w:before="20"/>
              <w:jc w:val="left"/>
            </w:pPr>
            <w:r>
              <w:rPr>
                <w:rFonts w:ascii="Cambria" w:hAnsi="Cambria" w:cs="Cambria" w:eastAsia="Cambria"/>
                <w:sz w:val="18"/>
              </w:rPr>
              <w:t>Elevation of privilege</w:t>
            </w:r>
          </w:p>
        </w:tc>
        <w:tc>
          <w:tcPr>
            <w:tcW w:type="dxa" w:w="2304"/>
          </w:tcPr>
          <w:p>
            <w:pPr>
              <w:spacing w:after="20" w:before="20"/>
              <w:jc w:val="left"/>
            </w:pPr>
            <w:r>
              <w:rPr>
                <w:rFonts w:ascii="Cambria" w:hAnsi="Cambria" w:cs="Cambria" w:eastAsia="Cambria"/>
                <w:sz w:val="18"/>
              </w:rPr>
              <w:t>Driver calling an administrator endpoint</w:t>
            </w:r>
          </w:p>
        </w:tc>
        <w:tc>
          <w:tcPr>
            <w:tcW w:type="dxa" w:w="3168"/>
          </w:tcPr>
          <w:p>
            <w:pPr>
              <w:spacing w:after="20" w:before="20"/>
              <w:jc w:val="left"/>
            </w:pPr>
            <w:r>
              <w:rPr>
                <w:rFonts w:ascii="Cambria" w:hAnsi="Cambria" w:cs="Cambria" w:eastAsia="Cambria"/>
                <w:sz w:val="18"/>
              </w:rPr>
              <w:t>Role decorator on every view; staff accounts created only by administrators</w:t>
            </w:r>
          </w:p>
        </w:tc>
        <w:tc>
          <w:tcPr>
            <w:tcW w:type="dxa" w:w="1584"/>
          </w:tcPr>
          <w:p>
            <w:pPr>
              <w:spacing w:after="20" w:before="20"/>
              <w:jc w:val="left"/>
            </w:pPr>
            <w:r>
              <w:rPr>
                <w:rFonts w:ascii="Cambria" w:hAnsi="Cambria" w:cs="Cambria" w:eastAsia="Cambria"/>
                <w:sz w:val="18"/>
              </w:rPr>
              <w:t>SEC-03, FR-AUTH-03</w:t>
            </w:r>
          </w:p>
        </w:tc>
      </w:tr>
    </w:tbl>
    <w:p>
      <w:pPr>
        <w:spacing w:after="80" w:before="0"/>
        <w:jc w:val="both"/>
      </w:pPr>
    </w:p>
    <w:p>
      <w:pPr>
        <w:spacing w:after="120" w:before="0"/>
        <w:jc w:val="both"/>
      </w:pPr>
      <w:r>
        <w:rPr>
          <w:rFonts w:ascii="Cambria" w:hAnsi="Cambria" w:cs="Cambria" w:eastAsia="Cambria"/>
          <w:b/>
          <w:sz w:val="22"/>
        </w:rPr>
        <w:t>Secrets and supply chain.</w:t>
      </w:r>
      <w:r>
        <w:rPr>
          <w:rFonts w:ascii="Cambria" w:hAnsi="Cambria" w:cs="Cambria" w:eastAsia="Cambria"/>
          <w:sz w:val="22"/>
        </w:rPr>
        <w:t xml:space="preserve"> Secrets come from environment variables (SEC-10). CI runs a secret scanner and pip-audit on every pull request, and dependencies are pinned in requirements files.</w:t>
      </w:r>
    </w:p>
    <w:p>
      <w:pPr>
        <w:pStyle w:val="Heading1"/>
        <w:pageBreakBefore/>
        <w:spacing w:after="80" w:before="280"/>
      </w:pPr>
      <w:r>
        <w:t>4. Design</w:t>
      </w:r>
    </w:p>
    <w:p>
      <w:pPr>
        <w:pStyle w:val="Heading2"/>
        <w:spacing w:after="80" w:before="200"/>
      </w:pPr>
      <w:r>
        <w:t>4.1 Design Overview</w:t>
      </w:r>
    </w:p>
    <w:p>
      <w:pPr>
        <w:spacing w:after="120" w:before="0"/>
        <w:jc w:val="both"/>
      </w:pPr>
      <w:r>
        <w:rPr>
          <w:rFonts w:ascii="Cambria" w:hAnsi="Cambria" w:cs="Cambria" w:eastAsia="Cambria"/>
          <w:sz w:val="22"/>
        </w:rPr>
        <w:t>Each request follows the same path: the view authenticates the user, checks the role, validates input with a Django form or DRF serializer, calls one service function and renders the result. Service functions own the business rules and the transaction boundary; they take plain values and return model objects or raise a domain error (Section 4.4). Time is passed in explicitly so that rules such as expiry and the check-in window can be tested with a fixed clock.</w:t>
      </w:r>
    </w:p>
    <w:p>
      <w:pPr>
        <w:spacing w:after="120" w:before="0"/>
        <w:jc w:val="both"/>
      </w:pPr>
      <w:r>
        <w:rPr>
          <w:rFonts w:ascii="Cambria" w:hAnsi="Cambria" w:cs="Cambria" w:eastAsia="Cambria"/>
          <w:sz w:val="22"/>
        </w:rPr>
        <w:t>Design decisions:</w:t>
      </w:r>
    </w:p>
    <w:p>
      <w:pPr>
        <w:numPr>
          <w:ilvl w:val="0"/>
          <w:numId w:val="1"/>
        </w:numPr>
        <w:spacing w:after="40" w:before="0"/>
        <w:jc w:val="both"/>
      </w:pPr>
      <w:r>
        <w:rPr>
          <w:rFonts w:ascii="Cambria" w:hAnsi="Cambria" w:cs="Cambria" w:eastAsia="Cambria"/>
          <w:sz w:val="22"/>
        </w:rPr>
        <w:t>Allocation is a pure function over a candidate query; the database constraint is the final guard against races.</w:t>
      </w:r>
    </w:p>
    <w:p>
      <w:pPr>
        <w:numPr>
          <w:ilvl w:val="0"/>
          <w:numId w:val="1"/>
        </w:numPr>
        <w:spacing w:after="40" w:before="0"/>
        <w:jc w:val="both"/>
      </w:pPr>
      <w:r>
        <w:rPr>
          <w:rFonts w:ascii="Cambria" w:hAnsi="Cambria" w:cs="Cambria" w:eastAsia="Cambria"/>
          <w:sz w:val="22"/>
        </w:rPr>
        <w:t>Charges are separate rows (Parking, Overstay, LateCancel, NoShow), so a receipt is the sum of its rows and any line can be audited.</w:t>
      </w:r>
    </w:p>
    <w:p>
      <w:pPr>
        <w:numPr>
          <w:ilvl w:val="0"/>
          <w:numId w:val="1"/>
        </w:numPr>
        <w:spacing w:after="120" w:before="0"/>
        <w:jc w:val="both"/>
      </w:pPr>
      <w:r>
        <w:rPr>
          <w:rFonts w:ascii="Cambria" w:hAnsi="Cambria" w:cs="Cambria" w:eastAsia="Cambria"/>
          <w:sz w:val="22"/>
        </w:rPr>
        <w:t>Reservations store a time range (tstzrange) instead of two columns, which lets PostgreSQL index and constrain overlaps directly.</w:t>
      </w:r>
    </w:p>
    <w:p>
      <w:pPr>
        <w:sectPr>
          <w:pgSz w:w="12240" w:h="15840"/>
          <w:pgMar w:top="1440" w:right="1800" w:bottom="1440" w:left="1800" w:header="720" w:footer="720"/>
          <w:pgNumType w:start="1"/>
          <w:cols w:num="1"/>
        </w:sectPr>
      </w:pPr>
    </w:p>
    <w:p>
      <w:pPr>
        <w:pStyle w:val="Heading2"/>
        <w:spacing w:after="80" w:before="200"/>
      </w:pPr>
      <w:r>
        <w:t>4.2 UML Sequence Diagrams</w:t>
      </w:r>
    </w:p>
    <w:p>
      <w:pPr>
        <w:spacing w:after="120" w:before="0"/>
        <w:jc w:val="both"/>
      </w:pPr>
      <w:r>
        <w:rPr>
          <w:rFonts w:ascii="Cambria" w:hAnsi="Cambria" w:cs="Cambria" w:eastAsia="Cambria"/>
          <w:sz w:val="22"/>
        </w:rPr>
        <w:t>Three flows are shown: making a reservation (Figure 2), checking a vehicle out (Figure 3) and signing in (Figure 4).</w:t>
      </w:r>
    </w:p>
    <w:p>
      <w:pPr>
        <w:keepNext/>
        <w:spacing w:after="40"/>
        <w:jc w:val="center"/>
      </w:pPr>
      <w:r>
        <w:drawing>
          <wp:inline>
            <wp:extent cx="7315200" cy="4692817"/>
            <wp:docPr id="2" name="Picture 2"/>
            <wp:cNvGraphicFramePr>
              <a:graphicFrameLocks noChangeAspect="1"/>
            </wp:cNvGraphicFramePr>
            <a:graphic>
              <a:graphicData uri="http://schemas.openxmlformats.org/drawingml/2006/picture">
                <pic:pic>
                  <pic:nvPicPr>
                    <pic:cNvPr id="0" name="seq-reserve.png"/>
                    <pic:cNvPicPr/>
                  </pic:nvPicPr>
                  <pic:blipFill>
                    <a:blip r:embed="rId11"/>
                    <a:stretch>
                      <a:fillRect/>
                    </a:stretch>
                  </pic:blipFill>
                  <pic:spPr>
                    <a:xfrm>
                      <a:off x="0" y="0"/>
                      <a:ext cx="7315200" cy="4692817"/>
                    </a:xfrm>
                    <a:prstGeom prst="rect"/>
                  </pic:spPr>
                </pic:pic>
              </a:graphicData>
            </a:graphic>
          </wp:inline>
        </w:drawing>
      </w:r>
    </w:p>
    <w:p>
      <w:pPr>
        <w:spacing w:after="200" w:before="0"/>
        <w:jc w:val="center"/>
      </w:pPr>
      <w:r>
        <w:rPr>
          <w:rFonts w:ascii="Cambria" w:hAnsi="Cambria" w:cs="Cambria" w:eastAsia="Cambria"/>
          <w:i/>
          <w:sz w:val="20"/>
        </w:rPr>
        <w:t>Figure 2: Sequence diagram: reserve a slot, including the retry when a concurrent booking takes the chosen slot</w:t>
      </w:r>
    </w:p>
    <w:p>
      <w:pPr>
        <w:keepNext/>
        <w:spacing w:after="40"/>
        <w:jc w:val="center"/>
      </w:pPr>
      <w:r>
        <w:drawing>
          <wp:inline>
            <wp:extent cx="7315200" cy="4442676"/>
            <wp:docPr id="3" name="Picture 3"/>
            <wp:cNvGraphicFramePr>
              <a:graphicFrameLocks noChangeAspect="1"/>
            </wp:cNvGraphicFramePr>
            <a:graphic>
              <a:graphicData uri="http://schemas.openxmlformats.org/drawingml/2006/picture">
                <pic:pic>
                  <pic:nvPicPr>
                    <pic:cNvPr id="0" name="seq-checkout.png"/>
                    <pic:cNvPicPr/>
                  </pic:nvPicPr>
                  <pic:blipFill>
                    <a:blip r:embed="rId12"/>
                    <a:stretch>
                      <a:fillRect/>
                    </a:stretch>
                  </pic:blipFill>
                  <pic:spPr>
                    <a:xfrm>
                      <a:off x="0" y="0"/>
                      <a:ext cx="7315200" cy="4442676"/>
                    </a:xfrm>
                    <a:prstGeom prst="rect"/>
                  </pic:spPr>
                </pic:pic>
              </a:graphicData>
            </a:graphic>
          </wp:inline>
        </w:drawing>
      </w:r>
    </w:p>
    <w:p>
      <w:pPr>
        <w:spacing w:after="200" w:before="0"/>
        <w:jc w:val="center"/>
      </w:pPr>
      <w:r>
        <w:rPr>
          <w:rFonts w:ascii="Cambria" w:hAnsi="Cambria" w:cs="Cambria" w:eastAsia="Cambria"/>
          <w:i/>
          <w:sz w:val="20"/>
        </w:rPr>
        <w:t>Figure 3: Sequence diagram: check out a vehicle, compute the charge and record payment</w:t>
      </w:r>
    </w:p>
    <w:p>
      <w:pPr>
        <w:keepNext/>
        <w:spacing w:after="40"/>
        <w:jc w:val="center"/>
      </w:pPr>
      <w:r>
        <w:drawing>
          <wp:inline>
            <wp:extent cx="6400800" cy="4662311"/>
            <wp:docPr id="4" name="Picture 4"/>
            <wp:cNvGraphicFramePr>
              <a:graphicFrameLocks noChangeAspect="1"/>
            </wp:cNvGraphicFramePr>
            <a:graphic>
              <a:graphicData uri="http://schemas.openxmlformats.org/drawingml/2006/picture">
                <pic:pic>
                  <pic:nvPicPr>
                    <pic:cNvPr id="0" name="seq-login.png"/>
                    <pic:cNvPicPr/>
                  </pic:nvPicPr>
                  <pic:blipFill>
                    <a:blip r:embed="rId13"/>
                    <a:stretch>
                      <a:fillRect/>
                    </a:stretch>
                  </pic:blipFill>
                  <pic:spPr>
                    <a:xfrm>
                      <a:off x="0" y="0"/>
                      <a:ext cx="6400800" cy="4662311"/>
                    </a:xfrm>
                    <a:prstGeom prst="rect"/>
                  </pic:spPr>
                </pic:pic>
              </a:graphicData>
            </a:graphic>
          </wp:inline>
        </w:drawing>
      </w:r>
    </w:p>
    <w:p>
      <w:pPr>
        <w:spacing w:after="200" w:before="0"/>
        <w:jc w:val="center"/>
      </w:pPr>
      <w:r>
        <w:rPr>
          <w:rFonts w:ascii="Cambria" w:hAnsi="Cambria" w:cs="Cambria" w:eastAsia="Cambria"/>
          <w:i/>
          <w:sz w:val="20"/>
        </w:rPr>
        <w:t>Figure 4: Sequence diagram: sign in with lockout and audit</w:t>
      </w:r>
    </w:p>
    <w:p>
      <w:pPr>
        <w:sectPr>
          <w:pgSz w:w="15840" w:h="12240" w:orient="landscape"/>
          <w:pgMar w:top="1440" w:right="1800" w:bottom="1440" w:left="1800" w:header="720" w:footer="720"/>
          <w:pgNumType w:start="1"/>
          <w:cols w:num="1"/>
        </w:sectPr>
      </w:pPr>
    </w:p>
    <w:p>
      <w:pPr>
        <w:pStyle w:val="Heading2"/>
        <w:spacing w:after="80" w:before="200"/>
      </w:pPr>
      <w:r>
        <w:t>4.3 API Design</w:t>
      </w:r>
    </w:p>
    <w:p>
      <w:pPr>
        <w:spacing w:after="120" w:before="0"/>
        <w:jc w:val="both"/>
      </w:pPr>
      <w:r>
        <w:rPr>
          <w:rFonts w:ascii="Cambria" w:hAnsi="Cambria" w:cs="Cambria" w:eastAsia="Cambria"/>
          <w:sz w:val="22"/>
        </w:rPr>
        <w:t>JSON endpoints are served by DRF under /api/v1/ and used by the HTMX pages and by tests. All require a signed-in session and a CSRF token for state changes. Errors use the format in Section 4.4.</w:t>
      </w:r>
    </w:p>
    <w:p>
      <w:pPr>
        <w:keepNext/>
        <w:spacing w:after="60" w:before="0"/>
        <w:jc w:val="both"/>
      </w:pPr>
      <w:r>
        <w:rPr>
          <w:rFonts w:ascii="Cambria" w:hAnsi="Cambria" w:cs="Cambria" w:eastAsia="Cambria"/>
          <w:b/>
          <w:sz w:val="22"/>
        </w:rPr>
        <w:t>Reservations component</w:t>
      </w:r>
      <w:r>
        <w:rPr>
          <w:rFonts w:ascii="Cambria" w:hAnsi="Cambria" w:cs="Cambria" w:eastAsia="Cambria"/>
          <w:sz w:val="22"/>
        </w:rPr>
        <w:t xml:space="preserve"> (role: Driver)</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088"/>
        <w:gridCol w:w="864"/>
        <w:gridCol w:w="2015"/>
        <w:gridCol w:w="1944"/>
        <w:gridCol w:w="1728"/>
      </w:tblGrid>
      <w:tr>
        <w:trPr>
          <w:tblHeader/>
        </w:trPr>
        <w:tc>
          <w:tcPr>
            <w:tcW w:type="dxa" w:w="2088"/>
            <w:shd w:val="clear" w:color="auto" w:fill="D9E2F3"/>
          </w:tcPr>
          <w:p>
            <w:pPr>
              <w:spacing w:after="20" w:before="20"/>
              <w:jc w:val="left"/>
            </w:pPr>
            <w:r>
              <w:rPr>
                <w:rFonts w:ascii="Cambria" w:hAnsi="Cambria" w:cs="Cambria" w:eastAsia="Cambria"/>
                <w:b/>
                <w:sz w:val="18"/>
              </w:rPr>
              <w:t>Endpoint</w:t>
            </w:r>
          </w:p>
        </w:tc>
        <w:tc>
          <w:tcPr>
            <w:tcW w:type="dxa" w:w="864"/>
            <w:shd w:val="clear" w:color="auto" w:fill="D9E2F3"/>
          </w:tcPr>
          <w:p>
            <w:pPr>
              <w:spacing w:after="20" w:before="20"/>
              <w:jc w:val="left"/>
            </w:pPr>
            <w:r>
              <w:rPr>
                <w:rFonts w:ascii="Cambria" w:hAnsi="Cambria" w:cs="Cambria" w:eastAsia="Cambria"/>
                <w:b/>
                <w:sz w:val="18"/>
              </w:rPr>
              <w:t>Method</w:t>
            </w:r>
          </w:p>
        </w:tc>
        <w:tc>
          <w:tcPr>
            <w:tcW w:type="dxa" w:w="2015"/>
            <w:shd w:val="clear" w:color="auto" w:fill="D9E2F3"/>
          </w:tcPr>
          <w:p>
            <w:pPr>
              <w:spacing w:after="20" w:before="20"/>
              <w:jc w:val="left"/>
            </w:pPr>
            <w:r>
              <w:rPr>
                <w:rFonts w:ascii="Cambria" w:hAnsi="Cambria" w:cs="Cambria" w:eastAsia="Cambria"/>
                <w:b/>
                <w:sz w:val="18"/>
              </w:rPr>
              <w:t>Request</w:t>
            </w:r>
          </w:p>
        </w:tc>
        <w:tc>
          <w:tcPr>
            <w:tcW w:type="dxa" w:w="1944"/>
            <w:shd w:val="clear" w:color="auto" w:fill="D9E2F3"/>
          </w:tcPr>
          <w:p>
            <w:pPr>
              <w:spacing w:after="20" w:before="20"/>
              <w:jc w:val="left"/>
            </w:pPr>
            <w:r>
              <w:rPr>
                <w:rFonts w:ascii="Cambria" w:hAnsi="Cambria" w:cs="Cambria" w:eastAsia="Cambria"/>
                <w:b/>
                <w:sz w:val="18"/>
              </w:rPr>
              <w:t>Response</w:t>
            </w:r>
          </w:p>
        </w:tc>
        <w:tc>
          <w:tcPr>
            <w:tcW w:type="dxa" w:w="1728"/>
            <w:shd w:val="clear" w:color="auto" w:fill="D9E2F3"/>
          </w:tcPr>
          <w:p>
            <w:pPr>
              <w:spacing w:after="20" w:before="20"/>
              <w:jc w:val="left"/>
            </w:pPr>
            <w:r>
              <w:rPr>
                <w:rFonts w:ascii="Cambria" w:hAnsi="Cambria" w:cs="Cambria" w:eastAsia="Cambria"/>
                <w:b/>
                <w:sz w:val="18"/>
              </w:rPr>
              <w:t>Errors</w:t>
            </w:r>
          </w:p>
        </w:tc>
      </w:tr>
      <w:tr>
        <w:tc>
          <w:tcPr>
            <w:tcW w:type="dxa" w:w="2088"/>
          </w:tcPr>
          <w:p>
            <w:pPr>
              <w:spacing w:after="20" w:before="20"/>
              <w:jc w:val="left"/>
            </w:pPr>
            <w:r>
              <w:rPr>
                <w:rFonts w:ascii="Cambria" w:hAnsi="Cambria" w:cs="Cambria" w:eastAsia="Cambria"/>
                <w:sz w:val="18"/>
              </w:rPr>
              <w:t>/api/v1/availability</w:t>
            </w:r>
          </w:p>
        </w:tc>
        <w:tc>
          <w:tcPr>
            <w:tcW w:type="dxa" w:w="864"/>
          </w:tcPr>
          <w:p>
            <w:pPr>
              <w:spacing w:after="20" w:before="20"/>
              <w:jc w:val="left"/>
            </w:pPr>
            <w:r>
              <w:rPr>
                <w:rFonts w:ascii="Cambria" w:hAnsi="Cambria" w:cs="Cambria" w:eastAsia="Cambria"/>
                <w:sz w:val="18"/>
              </w:rPr>
              <w:t>GET</w:t>
            </w:r>
          </w:p>
        </w:tc>
        <w:tc>
          <w:tcPr>
            <w:tcW w:type="dxa" w:w="2015"/>
          </w:tcPr>
          <w:p>
            <w:pPr>
              <w:spacing w:after="20" w:before="20"/>
              <w:jc w:val="left"/>
            </w:pPr>
            <w:r>
              <w:rPr>
                <w:rFonts w:ascii="Cambria" w:hAnsi="Cambria" w:cs="Cambria" w:eastAsia="Cambria"/>
                <w:sz w:val="18"/>
              </w:rPr>
              <w:t>lot_id, vehicle_id, start, end</w:t>
            </w:r>
          </w:p>
        </w:tc>
        <w:tc>
          <w:tcPr>
            <w:tcW w:type="dxa" w:w="1944"/>
          </w:tcPr>
          <w:p>
            <w:pPr>
              <w:spacing w:after="20" w:before="20"/>
              <w:jc w:val="left"/>
            </w:pPr>
            <w:r>
              <w:rPr>
                <w:rFonts w:ascii="Cambria" w:hAnsi="Cambria" w:cs="Cambria" w:eastAsia="Cambria"/>
                <w:sz w:val="18"/>
              </w:rPr>
              <w:t>{eligible_free: int, by_type: {...}}</w:t>
            </w:r>
          </w:p>
        </w:tc>
        <w:tc>
          <w:tcPr>
            <w:tcW w:type="dxa" w:w="1728"/>
          </w:tcPr>
          <w:p>
            <w:pPr>
              <w:spacing w:after="20" w:before="20"/>
              <w:jc w:val="left"/>
            </w:pPr>
            <w:r>
              <w:rPr>
                <w:rFonts w:ascii="Cambria" w:hAnsi="Cambria" w:cs="Cambria" w:eastAsia="Cambria"/>
                <w:sz w:val="18"/>
              </w:rPr>
              <w:t>400 invalid window (rule named)</w:t>
            </w:r>
          </w:p>
        </w:tc>
      </w:tr>
      <w:tr>
        <w:tc>
          <w:tcPr>
            <w:tcW w:type="dxa" w:w="2088"/>
          </w:tcPr>
          <w:p>
            <w:pPr>
              <w:spacing w:after="20" w:before="20"/>
              <w:jc w:val="left"/>
            </w:pPr>
            <w:r>
              <w:rPr>
                <w:rFonts w:ascii="Cambria" w:hAnsi="Cambria" w:cs="Cambria" w:eastAsia="Cambria"/>
                <w:sz w:val="18"/>
              </w:rPr>
              <w:t>/api/v1/reservations</w:t>
            </w:r>
          </w:p>
        </w:tc>
        <w:tc>
          <w:tcPr>
            <w:tcW w:type="dxa" w:w="864"/>
          </w:tcPr>
          <w:p>
            <w:pPr>
              <w:spacing w:after="20" w:before="20"/>
              <w:jc w:val="left"/>
            </w:pPr>
            <w:r>
              <w:rPr>
                <w:rFonts w:ascii="Cambria" w:hAnsi="Cambria" w:cs="Cambria" w:eastAsia="Cambria"/>
                <w:sz w:val="18"/>
              </w:rPr>
              <w:t>POST</w:t>
            </w:r>
          </w:p>
        </w:tc>
        <w:tc>
          <w:tcPr>
            <w:tcW w:type="dxa" w:w="2015"/>
          </w:tcPr>
          <w:p>
            <w:pPr>
              <w:spacing w:after="20" w:before="20"/>
              <w:jc w:val="left"/>
            </w:pPr>
            <w:r>
              <w:rPr>
                <w:rFonts w:ascii="Cambria" w:hAnsi="Cambria" w:cs="Cambria" w:eastAsia="Cambria"/>
                <w:sz w:val="18"/>
              </w:rPr>
              <w:t>{lot_id, vehicle_id, start, end}</w:t>
            </w:r>
          </w:p>
        </w:tc>
        <w:tc>
          <w:tcPr>
            <w:tcW w:type="dxa" w:w="1944"/>
          </w:tcPr>
          <w:p>
            <w:pPr>
              <w:spacing w:after="20" w:before="20"/>
              <w:jc w:val="left"/>
            </w:pPr>
            <w:r>
              <w:rPr>
                <w:rFonts w:ascii="Cambria" w:hAnsi="Cambria" w:cs="Cambria" w:eastAsia="Cambria"/>
                <w:sz w:val="18"/>
              </w:rPr>
              <w:t>201 {booking_ref, slot_code, start, end, state}</w:t>
            </w:r>
          </w:p>
        </w:tc>
        <w:tc>
          <w:tcPr>
            <w:tcW w:type="dxa" w:w="1728"/>
          </w:tcPr>
          <w:p>
            <w:pPr>
              <w:spacing w:after="20" w:before="20"/>
              <w:jc w:val="left"/>
            </w:pPr>
            <w:r>
              <w:rPr>
                <w:rFonts w:ascii="Cambria" w:hAnsi="Cambria" w:cs="Cambria" w:eastAsia="Cambria"/>
                <w:sz w:val="18"/>
              </w:rPr>
              <w:t>409 no slot, limit reached or unpaid charge; 400 validation</w:t>
            </w:r>
          </w:p>
        </w:tc>
      </w:tr>
      <w:tr>
        <w:tc>
          <w:tcPr>
            <w:tcW w:type="dxa" w:w="2088"/>
          </w:tcPr>
          <w:p>
            <w:pPr>
              <w:spacing w:after="20" w:before="20"/>
              <w:jc w:val="left"/>
            </w:pPr>
            <w:r>
              <w:rPr>
                <w:rFonts w:ascii="Cambria" w:hAnsi="Cambria" w:cs="Cambria" w:eastAsia="Cambria"/>
                <w:sz w:val="18"/>
              </w:rPr>
              <w:t>/api/v1/reservations</w:t>
            </w:r>
          </w:p>
        </w:tc>
        <w:tc>
          <w:tcPr>
            <w:tcW w:type="dxa" w:w="864"/>
          </w:tcPr>
          <w:p>
            <w:pPr>
              <w:spacing w:after="20" w:before="20"/>
              <w:jc w:val="left"/>
            </w:pPr>
            <w:r>
              <w:rPr>
                <w:rFonts w:ascii="Cambria" w:hAnsi="Cambria" w:cs="Cambria" w:eastAsia="Cambria"/>
                <w:sz w:val="18"/>
              </w:rPr>
              <w:t>GET</w:t>
            </w:r>
          </w:p>
        </w:tc>
        <w:tc>
          <w:tcPr>
            <w:tcW w:type="dxa" w:w="2015"/>
          </w:tcPr>
          <w:p>
            <w:pPr>
              <w:spacing w:after="20" w:before="20"/>
              <w:jc w:val="left"/>
            </w:pPr>
            <w:r>
              <w:rPr>
                <w:rFonts w:ascii="Cambria" w:hAnsi="Cambria" w:cs="Cambria" w:eastAsia="Cambria"/>
                <w:sz w:val="18"/>
              </w:rPr>
              <w:t>page (20 per page)</w:t>
            </w:r>
          </w:p>
        </w:tc>
        <w:tc>
          <w:tcPr>
            <w:tcW w:type="dxa" w:w="1944"/>
          </w:tcPr>
          <w:p>
            <w:pPr>
              <w:spacing w:after="20" w:before="20"/>
              <w:jc w:val="left"/>
            </w:pPr>
            <w:r>
              <w:rPr>
                <w:rFonts w:ascii="Cambria" w:hAnsi="Cambria" w:cs="Cambria" w:eastAsia="Cambria"/>
                <w:sz w:val="18"/>
              </w:rPr>
              <w:t>{results: [...], next, previous}</w:t>
            </w:r>
          </w:p>
        </w:tc>
        <w:tc>
          <w:tcPr>
            <w:tcW w:type="dxa" w:w="1728"/>
          </w:tcPr>
          <w:p>
            <w:pPr>
              <w:spacing w:after="20" w:before="20"/>
              <w:jc w:val="left"/>
            </w:pPr>
            <w:r>
              <w:rPr>
                <w:rFonts w:ascii="Cambria" w:hAnsi="Cambria" w:cs="Cambria" w:eastAsia="Cambria"/>
                <w:sz w:val="18"/>
              </w:rPr>
              <w:t>-</w:t>
            </w:r>
          </w:p>
        </w:tc>
      </w:tr>
      <w:tr>
        <w:tc>
          <w:tcPr>
            <w:tcW w:type="dxa" w:w="2088"/>
          </w:tcPr>
          <w:p>
            <w:pPr>
              <w:spacing w:after="20" w:before="20"/>
              <w:jc w:val="left"/>
            </w:pPr>
            <w:r>
              <w:rPr>
                <w:rFonts w:ascii="Cambria" w:hAnsi="Cambria" w:cs="Cambria" w:eastAsia="Cambria"/>
                <w:sz w:val="18"/>
              </w:rPr>
              <w:t>/api/v1/reservations/{ref}/cancel</w:t>
            </w:r>
          </w:p>
        </w:tc>
        <w:tc>
          <w:tcPr>
            <w:tcW w:type="dxa" w:w="864"/>
          </w:tcPr>
          <w:p>
            <w:pPr>
              <w:spacing w:after="20" w:before="20"/>
              <w:jc w:val="left"/>
            </w:pPr>
            <w:r>
              <w:rPr>
                <w:rFonts w:ascii="Cambria" w:hAnsi="Cambria" w:cs="Cambria" w:eastAsia="Cambria"/>
                <w:sz w:val="18"/>
              </w:rPr>
              <w:t>POST</w:t>
            </w:r>
          </w:p>
        </w:tc>
        <w:tc>
          <w:tcPr>
            <w:tcW w:type="dxa" w:w="2015"/>
          </w:tcPr>
          <w:p>
            <w:pPr>
              <w:spacing w:after="20" w:before="20"/>
              <w:jc w:val="left"/>
            </w:pPr>
            <w:r>
              <w:rPr>
                <w:rFonts w:ascii="Cambria" w:hAnsi="Cambria" w:cs="Cambria" w:eastAsia="Cambria"/>
                <w:sz w:val="18"/>
              </w:rPr>
              <w:t>-</w:t>
            </w:r>
          </w:p>
        </w:tc>
        <w:tc>
          <w:tcPr>
            <w:tcW w:type="dxa" w:w="1944"/>
          </w:tcPr>
          <w:p>
            <w:pPr>
              <w:spacing w:after="20" w:before="20"/>
              <w:jc w:val="left"/>
            </w:pPr>
            <w:r>
              <w:rPr>
                <w:rFonts w:ascii="Cambria" w:hAnsi="Cambria" w:cs="Cambria" w:eastAsia="Cambria"/>
                <w:sz w:val="18"/>
              </w:rPr>
              <w:t>200 {state: Cancelled, charge: amount or null}</w:t>
            </w:r>
          </w:p>
        </w:tc>
        <w:tc>
          <w:tcPr>
            <w:tcW w:type="dxa" w:w="1728"/>
          </w:tcPr>
          <w:p>
            <w:pPr>
              <w:spacing w:after="20" w:before="20"/>
              <w:jc w:val="left"/>
            </w:pPr>
            <w:r>
              <w:rPr>
                <w:rFonts w:ascii="Cambria" w:hAnsi="Cambria" w:cs="Cambria" w:eastAsia="Cambria"/>
                <w:sz w:val="18"/>
              </w:rPr>
              <w:t>404 not yours; 409 already started</w:t>
            </w:r>
          </w:p>
        </w:tc>
      </w:tr>
    </w:tbl>
    <w:p>
      <w:pPr>
        <w:spacing w:after="80" w:before="0"/>
        <w:jc w:val="both"/>
      </w:pPr>
    </w:p>
    <w:p>
      <w:pPr>
        <w:keepNext/>
        <w:spacing w:after="60" w:before="0"/>
        <w:jc w:val="both"/>
      </w:pPr>
      <w:r>
        <w:rPr>
          <w:rFonts w:ascii="Cambria" w:hAnsi="Cambria" w:cs="Cambria" w:eastAsia="Cambria"/>
          <w:b/>
          <w:sz w:val="22"/>
        </w:rPr>
        <w:t>Gate component</w:t>
      </w:r>
      <w:r>
        <w:rPr>
          <w:rFonts w:ascii="Cambria" w:hAnsi="Cambria" w:cs="Cambria" w:eastAsia="Cambria"/>
          <w:sz w:val="22"/>
        </w:rPr>
        <w:t xml:space="preserve"> (role: Gate Attendant)</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088"/>
        <w:gridCol w:w="864"/>
        <w:gridCol w:w="2015"/>
        <w:gridCol w:w="1944"/>
        <w:gridCol w:w="1728"/>
      </w:tblGrid>
      <w:tr>
        <w:trPr>
          <w:tblHeader/>
        </w:trPr>
        <w:tc>
          <w:tcPr>
            <w:tcW w:type="dxa" w:w="2088"/>
            <w:shd w:val="clear" w:color="auto" w:fill="D9E2F3"/>
          </w:tcPr>
          <w:p>
            <w:pPr>
              <w:spacing w:after="20" w:before="20"/>
              <w:jc w:val="left"/>
            </w:pPr>
            <w:r>
              <w:rPr>
                <w:rFonts w:ascii="Cambria" w:hAnsi="Cambria" w:cs="Cambria" w:eastAsia="Cambria"/>
                <w:b/>
                <w:sz w:val="18"/>
              </w:rPr>
              <w:t>Endpoint</w:t>
            </w:r>
          </w:p>
        </w:tc>
        <w:tc>
          <w:tcPr>
            <w:tcW w:type="dxa" w:w="864"/>
            <w:shd w:val="clear" w:color="auto" w:fill="D9E2F3"/>
          </w:tcPr>
          <w:p>
            <w:pPr>
              <w:spacing w:after="20" w:before="20"/>
              <w:jc w:val="left"/>
            </w:pPr>
            <w:r>
              <w:rPr>
                <w:rFonts w:ascii="Cambria" w:hAnsi="Cambria" w:cs="Cambria" w:eastAsia="Cambria"/>
                <w:b/>
                <w:sz w:val="18"/>
              </w:rPr>
              <w:t>Method</w:t>
            </w:r>
          </w:p>
        </w:tc>
        <w:tc>
          <w:tcPr>
            <w:tcW w:type="dxa" w:w="2015"/>
            <w:shd w:val="clear" w:color="auto" w:fill="D9E2F3"/>
          </w:tcPr>
          <w:p>
            <w:pPr>
              <w:spacing w:after="20" w:before="20"/>
              <w:jc w:val="left"/>
            </w:pPr>
            <w:r>
              <w:rPr>
                <w:rFonts w:ascii="Cambria" w:hAnsi="Cambria" w:cs="Cambria" w:eastAsia="Cambria"/>
                <w:b/>
                <w:sz w:val="18"/>
              </w:rPr>
              <w:t>Request</w:t>
            </w:r>
          </w:p>
        </w:tc>
        <w:tc>
          <w:tcPr>
            <w:tcW w:type="dxa" w:w="1944"/>
            <w:shd w:val="clear" w:color="auto" w:fill="D9E2F3"/>
          </w:tcPr>
          <w:p>
            <w:pPr>
              <w:spacing w:after="20" w:before="20"/>
              <w:jc w:val="left"/>
            </w:pPr>
            <w:r>
              <w:rPr>
                <w:rFonts w:ascii="Cambria" w:hAnsi="Cambria" w:cs="Cambria" w:eastAsia="Cambria"/>
                <w:b/>
                <w:sz w:val="18"/>
              </w:rPr>
              <w:t>Response</w:t>
            </w:r>
          </w:p>
        </w:tc>
        <w:tc>
          <w:tcPr>
            <w:tcW w:type="dxa" w:w="1728"/>
            <w:shd w:val="clear" w:color="auto" w:fill="D9E2F3"/>
          </w:tcPr>
          <w:p>
            <w:pPr>
              <w:spacing w:after="20" w:before="20"/>
              <w:jc w:val="left"/>
            </w:pPr>
            <w:r>
              <w:rPr>
                <w:rFonts w:ascii="Cambria" w:hAnsi="Cambria" w:cs="Cambria" w:eastAsia="Cambria"/>
                <w:b/>
                <w:sz w:val="18"/>
              </w:rPr>
              <w:t>Errors</w:t>
            </w:r>
          </w:p>
        </w:tc>
      </w:tr>
      <w:tr>
        <w:tc>
          <w:tcPr>
            <w:tcW w:type="dxa" w:w="2088"/>
          </w:tcPr>
          <w:p>
            <w:pPr>
              <w:spacing w:after="20" w:before="20"/>
              <w:jc w:val="left"/>
            </w:pPr>
            <w:r>
              <w:rPr>
                <w:rFonts w:ascii="Cambria" w:hAnsi="Cambria" w:cs="Cambria" w:eastAsia="Cambria"/>
                <w:sz w:val="18"/>
              </w:rPr>
              <w:t>/api/v1/gate/check-in</w:t>
            </w:r>
          </w:p>
        </w:tc>
        <w:tc>
          <w:tcPr>
            <w:tcW w:type="dxa" w:w="864"/>
          </w:tcPr>
          <w:p>
            <w:pPr>
              <w:spacing w:after="20" w:before="20"/>
              <w:jc w:val="left"/>
            </w:pPr>
            <w:r>
              <w:rPr>
                <w:rFonts w:ascii="Cambria" w:hAnsi="Cambria" w:cs="Cambria" w:eastAsia="Cambria"/>
                <w:sz w:val="18"/>
              </w:rPr>
              <w:t>POST</w:t>
            </w:r>
          </w:p>
        </w:tc>
        <w:tc>
          <w:tcPr>
            <w:tcW w:type="dxa" w:w="2015"/>
          </w:tcPr>
          <w:p>
            <w:pPr>
              <w:spacing w:after="20" w:before="20"/>
              <w:jc w:val="left"/>
            </w:pPr>
            <w:r>
              <w:rPr>
                <w:rFonts w:ascii="Cambria" w:hAnsi="Cambria" w:cs="Cambria" w:eastAsia="Cambria"/>
                <w:sz w:val="18"/>
              </w:rPr>
              <w:t>{identifier}</w:t>
            </w:r>
          </w:p>
        </w:tc>
        <w:tc>
          <w:tcPr>
            <w:tcW w:type="dxa" w:w="1944"/>
          </w:tcPr>
          <w:p>
            <w:pPr>
              <w:spacing w:after="20" w:before="20"/>
              <w:jc w:val="left"/>
            </w:pPr>
            <w:r>
              <w:rPr>
                <w:rFonts w:ascii="Cambria" w:hAnsi="Cambria" w:cs="Cambria" w:eastAsia="Cambria"/>
                <w:sz w:val="18"/>
              </w:rPr>
              <w:t>200 {booking_ref, slot_code, entry_time}</w:t>
            </w:r>
          </w:p>
        </w:tc>
        <w:tc>
          <w:tcPr>
            <w:tcW w:type="dxa" w:w="1728"/>
          </w:tcPr>
          <w:p>
            <w:pPr>
              <w:spacing w:after="20" w:before="20"/>
              <w:jc w:val="left"/>
            </w:pPr>
            <w:r>
              <w:rPr>
                <w:rFonts w:ascii="Cambria" w:hAnsi="Cambria" w:cs="Cambria" w:eastAsia="Cambria"/>
                <w:sz w:val="18"/>
              </w:rPr>
              <w:t>404 not found; 409 too early, with earliest time</w:t>
            </w:r>
          </w:p>
        </w:tc>
      </w:tr>
      <w:tr>
        <w:tc>
          <w:tcPr>
            <w:tcW w:type="dxa" w:w="2088"/>
          </w:tcPr>
          <w:p>
            <w:pPr>
              <w:spacing w:after="20" w:before="20"/>
              <w:jc w:val="left"/>
            </w:pPr>
            <w:r>
              <w:rPr>
                <w:rFonts w:ascii="Cambria" w:hAnsi="Cambria" w:cs="Cambria" w:eastAsia="Cambria"/>
                <w:sz w:val="18"/>
              </w:rPr>
              <w:t>/api/v1/gate/walk-in</w:t>
            </w:r>
          </w:p>
        </w:tc>
        <w:tc>
          <w:tcPr>
            <w:tcW w:type="dxa" w:w="864"/>
          </w:tcPr>
          <w:p>
            <w:pPr>
              <w:spacing w:after="20" w:before="20"/>
              <w:jc w:val="left"/>
            </w:pPr>
            <w:r>
              <w:rPr>
                <w:rFonts w:ascii="Cambria" w:hAnsi="Cambria" w:cs="Cambria" w:eastAsia="Cambria"/>
                <w:sz w:val="18"/>
              </w:rPr>
              <w:t>POST</w:t>
            </w:r>
          </w:p>
        </w:tc>
        <w:tc>
          <w:tcPr>
            <w:tcW w:type="dxa" w:w="2015"/>
          </w:tcPr>
          <w:p>
            <w:pPr>
              <w:spacing w:after="20" w:before="20"/>
              <w:jc w:val="left"/>
            </w:pPr>
            <w:r>
              <w:rPr>
                <w:rFonts w:ascii="Cambria" w:hAnsi="Cambria" w:cs="Cambria" w:eastAsia="Cambria"/>
                <w:sz w:val="18"/>
              </w:rPr>
              <w:t>{registration_no, vehicle_type}</w:t>
            </w:r>
          </w:p>
        </w:tc>
        <w:tc>
          <w:tcPr>
            <w:tcW w:type="dxa" w:w="1944"/>
          </w:tcPr>
          <w:p>
            <w:pPr>
              <w:spacing w:after="20" w:before="20"/>
              <w:jc w:val="left"/>
            </w:pPr>
            <w:r>
              <w:rPr>
                <w:rFonts w:ascii="Cambria" w:hAnsi="Cambria" w:cs="Cambria" w:eastAsia="Cambria"/>
                <w:sz w:val="18"/>
              </w:rPr>
              <w:t>201 {booking_ref, slot_code}</w:t>
            </w:r>
          </w:p>
        </w:tc>
        <w:tc>
          <w:tcPr>
            <w:tcW w:type="dxa" w:w="1728"/>
          </w:tcPr>
          <w:p>
            <w:pPr>
              <w:spacing w:after="20" w:before="20"/>
              <w:jc w:val="left"/>
            </w:pPr>
            <w:r>
              <w:rPr>
                <w:rFonts w:ascii="Cambria" w:hAnsi="Cambria" w:cs="Cambria" w:eastAsia="Cambria"/>
                <w:sz w:val="18"/>
              </w:rPr>
              <w:t>409 no slot until closing; 400 invalid number</w:t>
            </w:r>
          </w:p>
        </w:tc>
      </w:tr>
      <w:tr>
        <w:tc>
          <w:tcPr>
            <w:tcW w:type="dxa" w:w="2088"/>
          </w:tcPr>
          <w:p>
            <w:pPr>
              <w:spacing w:after="20" w:before="20"/>
              <w:jc w:val="left"/>
            </w:pPr>
            <w:r>
              <w:rPr>
                <w:rFonts w:ascii="Cambria" w:hAnsi="Cambria" w:cs="Cambria" w:eastAsia="Cambria"/>
                <w:sz w:val="18"/>
              </w:rPr>
              <w:t>/api/v1/gate/check-out</w:t>
            </w:r>
          </w:p>
        </w:tc>
        <w:tc>
          <w:tcPr>
            <w:tcW w:type="dxa" w:w="864"/>
          </w:tcPr>
          <w:p>
            <w:pPr>
              <w:spacing w:after="20" w:before="20"/>
              <w:jc w:val="left"/>
            </w:pPr>
            <w:r>
              <w:rPr>
                <w:rFonts w:ascii="Cambria" w:hAnsi="Cambria" w:cs="Cambria" w:eastAsia="Cambria"/>
                <w:sz w:val="18"/>
              </w:rPr>
              <w:t>POST</w:t>
            </w:r>
          </w:p>
        </w:tc>
        <w:tc>
          <w:tcPr>
            <w:tcW w:type="dxa" w:w="2015"/>
          </w:tcPr>
          <w:p>
            <w:pPr>
              <w:spacing w:after="20" w:before="20"/>
              <w:jc w:val="left"/>
            </w:pPr>
            <w:r>
              <w:rPr>
                <w:rFonts w:ascii="Cambria" w:hAnsi="Cambria" w:cs="Cambria" w:eastAsia="Cambria"/>
                <w:sz w:val="18"/>
              </w:rPr>
              <w:t>{identifier}</w:t>
            </w:r>
          </w:p>
        </w:tc>
        <w:tc>
          <w:tcPr>
            <w:tcW w:type="dxa" w:w="1944"/>
          </w:tcPr>
          <w:p>
            <w:pPr>
              <w:spacing w:after="20" w:before="20"/>
              <w:jc w:val="left"/>
            </w:pPr>
            <w:r>
              <w:rPr>
                <w:rFonts w:ascii="Cambria" w:hAnsi="Cambria" w:cs="Cambria" w:eastAsia="Cambria"/>
                <w:sz w:val="18"/>
              </w:rPr>
              <w:t>200 {receipt: {lines, total, ...}}</w:t>
            </w:r>
          </w:p>
        </w:tc>
        <w:tc>
          <w:tcPr>
            <w:tcW w:type="dxa" w:w="1728"/>
          </w:tcPr>
          <w:p>
            <w:pPr>
              <w:spacing w:after="20" w:before="20"/>
              <w:jc w:val="left"/>
            </w:pPr>
            <w:r>
              <w:rPr>
                <w:rFonts w:ascii="Cambria" w:hAnsi="Cambria" w:cs="Cambria" w:eastAsia="Cambria"/>
                <w:sz w:val="18"/>
              </w:rPr>
              <w:t>404 no active stay</w:t>
            </w:r>
          </w:p>
        </w:tc>
      </w:tr>
      <w:tr>
        <w:tc>
          <w:tcPr>
            <w:tcW w:type="dxa" w:w="2088"/>
          </w:tcPr>
          <w:p>
            <w:pPr>
              <w:spacing w:after="20" w:before="20"/>
              <w:jc w:val="left"/>
            </w:pPr>
            <w:r>
              <w:rPr>
                <w:rFonts w:ascii="Cambria" w:hAnsi="Cambria" w:cs="Cambria" w:eastAsia="Cambria"/>
                <w:sz w:val="18"/>
              </w:rPr>
              <w:t>/api/v1/gate/payments</w:t>
            </w:r>
          </w:p>
        </w:tc>
        <w:tc>
          <w:tcPr>
            <w:tcW w:type="dxa" w:w="864"/>
          </w:tcPr>
          <w:p>
            <w:pPr>
              <w:spacing w:after="20" w:before="20"/>
              <w:jc w:val="left"/>
            </w:pPr>
            <w:r>
              <w:rPr>
                <w:rFonts w:ascii="Cambria" w:hAnsi="Cambria" w:cs="Cambria" w:eastAsia="Cambria"/>
                <w:sz w:val="18"/>
              </w:rPr>
              <w:t>POST</w:t>
            </w:r>
          </w:p>
        </w:tc>
        <w:tc>
          <w:tcPr>
            <w:tcW w:type="dxa" w:w="2015"/>
          </w:tcPr>
          <w:p>
            <w:pPr>
              <w:spacing w:after="20" w:before="20"/>
              <w:jc w:val="left"/>
            </w:pPr>
            <w:r>
              <w:rPr>
                <w:rFonts w:ascii="Cambria" w:hAnsi="Cambria" w:cs="Cambria" w:eastAsia="Cambria"/>
                <w:sz w:val="18"/>
              </w:rPr>
              <w:t>{charge_id, method}</w:t>
            </w:r>
          </w:p>
        </w:tc>
        <w:tc>
          <w:tcPr>
            <w:tcW w:type="dxa" w:w="1944"/>
          </w:tcPr>
          <w:p>
            <w:pPr>
              <w:spacing w:after="20" w:before="20"/>
              <w:jc w:val="left"/>
            </w:pPr>
            <w:r>
              <w:rPr>
                <w:rFonts w:ascii="Cambria" w:hAnsi="Cambria" w:cs="Cambria" w:eastAsia="Cambria"/>
                <w:sz w:val="18"/>
              </w:rPr>
              <w:t>201 {payment_id, paid_at}</w:t>
            </w:r>
          </w:p>
        </w:tc>
        <w:tc>
          <w:tcPr>
            <w:tcW w:type="dxa" w:w="1728"/>
          </w:tcPr>
          <w:p>
            <w:pPr>
              <w:spacing w:after="20" w:before="20"/>
              <w:jc w:val="left"/>
            </w:pPr>
            <w:r>
              <w:rPr>
                <w:rFonts w:ascii="Cambria" w:hAnsi="Cambria" w:cs="Cambria" w:eastAsia="Cambria"/>
                <w:sz w:val="18"/>
              </w:rPr>
              <w:t>409 already paid; 400 bad method</w:t>
            </w:r>
          </w:p>
        </w:tc>
      </w:tr>
    </w:tbl>
    <w:p>
      <w:pPr>
        <w:spacing w:after="80" w:before="0"/>
        <w:jc w:val="both"/>
      </w:pPr>
    </w:p>
    <w:p>
      <w:pPr>
        <w:keepNext/>
        <w:spacing w:after="60" w:before="0"/>
        <w:jc w:val="both"/>
      </w:pPr>
      <w:r>
        <w:rPr>
          <w:rFonts w:ascii="Cambria" w:hAnsi="Cambria" w:cs="Cambria" w:eastAsia="Cambria"/>
          <w:b/>
          <w:sz w:val="22"/>
        </w:rPr>
        <w:t>Forecast service</w:t>
      </w:r>
      <w:r>
        <w:rPr>
          <w:rFonts w:ascii="Cambria" w:hAnsi="Cambria" w:cs="Cambria" w:eastAsia="Cambria"/>
          <w:sz w:val="22"/>
        </w:rPr>
        <w:t xml:space="preserve"> (internal, called by the web application)</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088"/>
        <w:gridCol w:w="864"/>
        <w:gridCol w:w="2015"/>
        <w:gridCol w:w="1944"/>
        <w:gridCol w:w="1728"/>
      </w:tblGrid>
      <w:tr>
        <w:trPr>
          <w:tblHeader/>
        </w:trPr>
        <w:tc>
          <w:tcPr>
            <w:tcW w:type="dxa" w:w="2088"/>
            <w:shd w:val="clear" w:color="auto" w:fill="D9E2F3"/>
          </w:tcPr>
          <w:p>
            <w:pPr>
              <w:spacing w:after="20" w:before="20"/>
              <w:jc w:val="left"/>
            </w:pPr>
            <w:r>
              <w:rPr>
                <w:rFonts w:ascii="Cambria" w:hAnsi="Cambria" w:cs="Cambria" w:eastAsia="Cambria"/>
                <w:b/>
                <w:sz w:val="18"/>
              </w:rPr>
              <w:t>Endpoint</w:t>
            </w:r>
          </w:p>
        </w:tc>
        <w:tc>
          <w:tcPr>
            <w:tcW w:type="dxa" w:w="864"/>
            <w:shd w:val="clear" w:color="auto" w:fill="D9E2F3"/>
          </w:tcPr>
          <w:p>
            <w:pPr>
              <w:spacing w:after="20" w:before="20"/>
              <w:jc w:val="left"/>
            </w:pPr>
            <w:r>
              <w:rPr>
                <w:rFonts w:ascii="Cambria" w:hAnsi="Cambria" w:cs="Cambria" w:eastAsia="Cambria"/>
                <w:b/>
                <w:sz w:val="18"/>
              </w:rPr>
              <w:t>Method</w:t>
            </w:r>
          </w:p>
        </w:tc>
        <w:tc>
          <w:tcPr>
            <w:tcW w:type="dxa" w:w="2015"/>
            <w:shd w:val="clear" w:color="auto" w:fill="D9E2F3"/>
          </w:tcPr>
          <w:p>
            <w:pPr>
              <w:spacing w:after="20" w:before="20"/>
              <w:jc w:val="left"/>
            </w:pPr>
            <w:r>
              <w:rPr>
                <w:rFonts w:ascii="Cambria" w:hAnsi="Cambria" w:cs="Cambria" w:eastAsia="Cambria"/>
                <w:b/>
                <w:sz w:val="18"/>
              </w:rPr>
              <w:t>Request</w:t>
            </w:r>
          </w:p>
        </w:tc>
        <w:tc>
          <w:tcPr>
            <w:tcW w:type="dxa" w:w="1944"/>
            <w:shd w:val="clear" w:color="auto" w:fill="D9E2F3"/>
          </w:tcPr>
          <w:p>
            <w:pPr>
              <w:spacing w:after="20" w:before="20"/>
              <w:jc w:val="left"/>
            </w:pPr>
            <w:r>
              <w:rPr>
                <w:rFonts w:ascii="Cambria" w:hAnsi="Cambria" w:cs="Cambria" w:eastAsia="Cambria"/>
                <w:b/>
                <w:sz w:val="18"/>
              </w:rPr>
              <w:t>Response</w:t>
            </w:r>
          </w:p>
        </w:tc>
        <w:tc>
          <w:tcPr>
            <w:tcW w:type="dxa" w:w="1728"/>
            <w:shd w:val="clear" w:color="auto" w:fill="D9E2F3"/>
          </w:tcPr>
          <w:p>
            <w:pPr>
              <w:spacing w:after="20" w:before="20"/>
              <w:jc w:val="left"/>
            </w:pPr>
            <w:r>
              <w:rPr>
                <w:rFonts w:ascii="Cambria" w:hAnsi="Cambria" w:cs="Cambria" w:eastAsia="Cambria"/>
                <w:b/>
                <w:sz w:val="18"/>
              </w:rPr>
              <w:t>Errors</w:t>
            </w:r>
          </w:p>
        </w:tc>
      </w:tr>
      <w:tr>
        <w:tc>
          <w:tcPr>
            <w:tcW w:type="dxa" w:w="2088"/>
          </w:tcPr>
          <w:p>
            <w:pPr>
              <w:spacing w:after="20" w:before="20"/>
              <w:jc w:val="left"/>
            </w:pPr>
            <w:r>
              <w:rPr>
                <w:rFonts w:ascii="Cambria" w:hAnsi="Cambria" w:cs="Cambria" w:eastAsia="Cambria"/>
                <w:sz w:val="18"/>
              </w:rPr>
              <w:t>/v1/forecast</w:t>
            </w:r>
          </w:p>
        </w:tc>
        <w:tc>
          <w:tcPr>
            <w:tcW w:type="dxa" w:w="864"/>
          </w:tcPr>
          <w:p>
            <w:pPr>
              <w:spacing w:after="20" w:before="20"/>
              <w:jc w:val="left"/>
            </w:pPr>
            <w:r>
              <w:rPr>
                <w:rFonts w:ascii="Cambria" w:hAnsi="Cambria" w:cs="Cambria" w:eastAsia="Cambria"/>
                <w:sz w:val="18"/>
              </w:rPr>
              <w:t>GET</w:t>
            </w:r>
          </w:p>
        </w:tc>
        <w:tc>
          <w:tcPr>
            <w:tcW w:type="dxa" w:w="2015"/>
          </w:tcPr>
          <w:p>
            <w:pPr>
              <w:spacing w:after="20" w:before="20"/>
              <w:jc w:val="left"/>
            </w:pPr>
            <w:r>
              <w:rPr>
                <w:rFonts w:ascii="Cambria" w:hAnsi="Cambria" w:cs="Cambria" w:eastAsia="Cambria"/>
                <w:sz w:val="18"/>
              </w:rPr>
              <w:t>lot_id, vehicle_type, arrival (ISO 8601)</w:t>
            </w:r>
          </w:p>
        </w:tc>
        <w:tc>
          <w:tcPr>
            <w:tcW w:type="dxa" w:w="1944"/>
          </w:tcPr>
          <w:p>
            <w:pPr>
              <w:spacing w:after="20" w:before="20"/>
              <w:jc w:val="left"/>
            </w:pPr>
            <w:r>
              <w:rPr>
                <w:rFonts w:ascii="Cambria" w:hAnsi="Cambria" w:cs="Cambria" w:eastAsia="Cambria"/>
                <w:sz w:val="18"/>
              </w:rPr>
              <w:t>{probability: 0..1, band: Low|Medium|High, estimate: bool, model_version}</w:t>
            </w:r>
          </w:p>
        </w:tc>
        <w:tc>
          <w:tcPr>
            <w:tcW w:type="dxa" w:w="1728"/>
          </w:tcPr>
          <w:p>
            <w:pPr>
              <w:spacing w:after="20" w:before="20"/>
              <w:jc w:val="left"/>
            </w:pPr>
            <w:r>
              <w:rPr>
                <w:rFonts w:ascii="Cambria" w:hAnsi="Cambria" w:cs="Cambria" w:eastAsia="Cambria"/>
                <w:sz w:val="18"/>
              </w:rPr>
              <w:t>422 invalid input; client treats timeout above 2 s as unavailable</w:t>
            </w:r>
          </w:p>
        </w:tc>
      </w:tr>
      <w:tr>
        <w:tc>
          <w:tcPr>
            <w:tcW w:type="dxa" w:w="2088"/>
          </w:tcPr>
          <w:p>
            <w:pPr>
              <w:spacing w:after="20" w:before="20"/>
              <w:jc w:val="left"/>
            </w:pPr>
            <w:r>
              <w:rPr>
                <w:rFonts w:ascii="Cambria" w:hAnsi="Cambria" w:cs="Cambria" w:eastAsia="Cambria"/>
                <w:sz w:val="18"/>
              </w:rPr>
              <w:t>/v1/health</w:t>
            </w:r>
          </w:p>
        </w:tc>
        <w:tc>
          <w:tcPr>
            <w:tcW w:type="dxa" w:w="864"/>
          </w:tcPr>
          <w:p>
            <w:pPr>
              <w:spacing w:after="20" w:before="20"/>
              <w:jc w:val="left"/>
            </w:pPr>
            <w:r>
              <w:rPr>
                <w:rFonts w:ascii="Cambria" w:hAnsi="Cambria" w:cs="Cambria" w:eastAsia="Cambria"/>
                <w:sz w:val="18"/>
              </w:rPr>
              <w:t>GET</w:t>
            </w:r>
          </w:p>
        </w:tc>
        <w:tc>
          <w:tcPr>
            <w:tcW w:type="dxa" w:w="2015"/>
          </w:tcPr>
          <w:p>
            <w:pPr>
              <w:spacing w:after="20" w:before="20"/>
              <w:jc w:val="left"/>
            </w:pPr>
            <w:r>
              <w:rPr>
                <w:rFonts w:ascii="Cambria" w:hAnsi="Cambria" w:cs="Cambria" w:eastAsia="Cambria"/>
                <w:sz w:val="18"/>
              </w:rPr>
              <w:t>-</w:t>
            </w:r>
          </w:p>
        </w:tc>
        <w:tc>
          <w:tcPr>
            <w:tcW w:type="dxa" w:w="1944"/>
          </w:tcPr>
          <w:p>
            <w:pPr>
              <w:spacing w:after="20" w:before="20"/>
              <w:jc w:val="left"/>
            </w:pPr>
            <w:r>
              <w:rPr>
                <w:rFonts w:ascii="Cambria" w:hAnsi="Cambria" w:cs="Cambria" w:eastAsia="Cambria"/>
                <w:sz w:val="18"/>
              </w:rPr>
              <w:t>{status: ok, model_version, trained_at}</w:t>
            </w:r>
          </w:p>
        </w:tc>
        <w:tc>
          <w:tcPr>
            <w:tcW w:type="dxa" w:w="1728"/>
          </w:tcPr>
          <w:p>
            <w:pPr>
              <w:spacing w:after="20" w:before="20"/>
              <w:jc w:val="left"/>
            </w:pPr>
            <w:r>
              <w:rPr>
                <w:rFonts w:ascii="Cambria" w:hAnsi="Cambria" w:cs="Cambria" w:eastAsia="Cambria"/>
                <w:sz w:val="18"/>
              </w:rPr>
              <w:t>503 model not loaded</w:t>
            </w:r>
          </w:p>
        </w:tc>
      </w:tr>
    </w:tbl>
    <w:p>
      <w:pPr>
        <w:spacing w:after="80" w:before="0"/>
        <w:jc w:val="both"/>
      </w:pPr>
    </w:p>
    <w:p>
      <w:pPr>
        <w:spacing w:after="120" w:before="0"/>
        <w:jc w:val="both"/>
      </w:pPr>
      <w:r>
        <w:rPr>
          <w:rFonts w:ascii="Cambria" w:hAnsi="Cambria" w:cs="Cambria" w:eastAsia="Cambria"/>
          <w:sz w:val="22"/>
        </w:rPr>
        <w:t>Example request and response for creating a reservation:</w:t>
      </w:r>
    </w:p>
    <w:p>
      <w:pPr>
        <w:shd w:val="clear" w:color="auto" w:fill="F2F2F2"/>
        <w:spacing w:after="0" w:before="0"/>
        <w:ind w:left="288"/>
        <w:jc w:val="left"/>
      </w:pPr>
      <w:r>
        <w:rPr>
          <w:rFonts w:ascii="Courier New" w:hAnsi="Courier New" w:cs="Courier New" w:eastAsia="Courier New"/>
          <w:sz w:val="18"/>
        </w:rPr>
        <w:t>POST /api/v1/reservations</w:t>
      </w:r>
    </w:p>
    <w:p>
      <w:pPr>
        <w:shd w:val="clear" w:color="auto" w:fill="F2F2F2"/>
        <w:spacing w:after="0" w:before="0"/>
        <w:ind w:left="288"/>
        <w:jc w:val="left"/>
      </w:pPr>
      <w:r>
        <w:rPr>
          <w:rFonts w:ascii="Courier New" w:hAnsi="Courier New" w:cs="Courier New" w:eastAsia="Courier New"/>
          <w:sz w:val="18"/>
        </w:rPr>
        <w:t>{"lot_id": 1, "vehicle_id": 7,</w:t>
      </w:r>
    </w:p>
    <w:p>
      <w:pPr>
        <w:shd w:val="clear" w:color="auto" w:fill="F2F2F2"/>
        <w:spacing w:after="0" w:before="0"/>
        <w:ind w:left="288"/>
        <w:jc w:val="left"/>
      </w:pPr>
      <w:r>
        <w:rPr>
          <w:rFonts w:ascii="Courier New" w:hAnsi="Courier New" w:cs="Courier New" w:eastAsia="Courier New"/>
          <w:sz w:val="18"/>
        </w:rPr>
        <w:t xml:space="preserve"> "start": "2026-10-07T09:30:00+05:30", "end": "2026-10-07T11:30:00+05:30"}</w:t>
      </w:r>
    </w:p>
    <w:p>
      <w:pPr>
        <w:shd w:val="clear" w:color="auto" w:fill="F2F2F2"/>
        <w:spacing w:after="0" w:before="0"/>
        <w:ind w:left="288"/>
        <w:jc w:val="left"/>
      </w:pPr>
      <w:r>
        <w:rPr>
          <w:rFonts w:ascii="Courier New" w:hAnsi="Courier New" w:cs="Courier New" w:eastAsia="Courier New"/>
          <w:sz w:val="18"/>
        </w:rPr>
        <w:t xml:space="preserve"> </w:t>
      </w:r>
    </w:p>
    <w:p>
      <w:pPr>
        <w:shd w:val="clear" w:color="auto" w:fill="F2F2F2"/>
        <w:spacing w:after="0" w:before="0"/>
        <w:ind w:left="288"/>
        <w:jc w:val="left"/>
      </w:pPr>
      <w:r>
        <w:rPr>
          <w:rFonts w:ascii="Courier New" w:hAnsi="Courier New" w:cs="Courier New" w:eastAsia="Courier New"/>
          <w:sz w:val="18"/>
        </w:rPr>
        <w:t>201 Created</w:t>
      </w:r>
    </w:p>
    <w:p>
      <w:pPr>
        <w:shd w:val="clear" w:color="auto" w:fill="F2F2F2"/>
        <w:spacing w:after="0" w:before="0"/>
        <w:ind w:left="288"/>
        <w:jc w:val="left"/>
      </w:pPr>
      <w:r>
        <w:rPr>
          <w:rFonts w:ascii="Courier New" w:hAnsi="Courier New" w:cs="Courier New" w:eastAsia="Courier New"/>
          <w:sz w:val="18"/>
        </w:rPr>
        <w:t>{"booking_ref": "VPS-261007-0042", "slot_code": "B-14",</w:t>
      </w:r>
    </w:p>
    <w:p>
      <w:pPr>
        <w:shd w:val="clear" w:color="auto" w:fill="F2F2F2"/>
        <w:spacing w:after="160" w:before="0"/>
        <w:ind w:left="288"/>
        <w:jc w:val="left"/>
      </w:pPr>
      <w:r>
        <w:rPr>
          <w:rFonts w:ascii="Courier New" w:hAnsi="Courier New" w:cs="Courier New" w:eastAsia="Courier New"/>
          <w:sz w:val="18"/>
        </w:rPr>
        <w:t xml:space="preserve"> "start": "2026-10-07T09:30:00+05:30", "end": "2026-10-07T11:30:00+05:30", "state": "Reserved"}</w:t>
      </w:r>
    </w:p>
    <w:p>
      <w:pPr>
        <w:pStyle w:val="Heading2"/>
        <w:spacing w:after="80" w:before="200"/>
      </w:pPr>
      <w:r>
        <w:t>4.4 Error Handling, Logging &amp; Monitoring</w:t>
      </w:r>
    </w:p>
    <w:p>
      <w:pPr>
        <w:spacing w:after="120" w:before="0"/>
        <w:jc w:val="both"/>
      </w:pPr>
      <w:r>
        <w:rPr>
          <w:rFonts w:ascii="Cambria" w:hAnsi="Cambria" w:cs="Cambria" w:eastAsia="Cambria"/>
          <w:b/>
          <w:sz w:val="22"/>
        </w:rPr>
        <w:t>Domain errors.</w:t>
      </w:r>
      <w:r>
        <w:rPr>
          <w:rFonts w:ascii="Cambria" w:hAnsi="Cambria" w:cs="Cambria" w:eastAsia="Cambria"/>
          <w:sz w:val="22"/>
        </w:rPr>
        <w:t xml:space="preserve"> Services raise typed errors (ValidationFailed, RuleViolation, NoSlotAvailable, NotFound, PermissionDenied, Locked). One exception handler maps them to HTTP status codes and a standard body; HTML pages show the same message next to the relevant field or in a banner.</w:t>
      </w:r>
    </w:p>
    <w:p>
      <w:pPr>
        <w:shd w:val="clear" w:color="auto" w:fill="F2F2F2"/>
        <w:spacing w:after="0" w:before="0"/>
        <w:ind w:left="288"/>
        <w:jc w:val="left"/>
      </w:pPr>
      <w:r>
        <w:rPr>
          <w:rFonts w:ascii="Courier New" w:hAnsi="Courier New" w:cs="Courier New" w:eastAsia="Courier New"/>
          <w:sz w:val="18"/>
        </w:rPr>
        <w:t>{"error": {"code": "NO_SLOT_AVAILABLE",</w:t>
      </w:r>
    </w:p>
    <w:p>
      <w:pPr>
        <w:shd w:val="clear" w:color="auto" w:fill="F2F2F2"/>
        <w:spacing w:after="0" w:before="0"/>
        <w:ind w:left="288"/>
        <w:jc w:val="left"/>
      </w:pPr>
      <w:r>
        <w:rPr>
          <w:rFonts w:ascii="Courier New" w:hAnsi="Courier New" w:cs="Courier New" w:eastAsia="Courier New"/>
          <w:sz w:val="18"/>
        </w:rPr>
        <w:t xml:space="preserve">           "message": "No slot available for this window",</w:t>
      </w:r>
    </w:p>
    <w:p>
      <w:pPr>
        <w:shd w:val="clear" w:color="auto" w:fill="F2F2F2"/>
        <w:spacing w:after="160" w:before="0"/>
        <w:ind w:left="288"/>
        <w:jc w:val="left"/>
      </w:pPr>
      <w:r>
        <w:rPr>
          <w:rFonts w:ascii="Courier New" w:hAnsi="Courier New" w:cs="Courier New" w:eastAsia="Courier New"/>
          <w:sz w:val="18"/>
        </w:rPr>
        <w:t xml:space="preserve">           "details": {"lot_id": 1}}}</w:t>
      </w:r>
    </w:p>
    <w:tbl>
      <w:tblPr>
        <w:tblW w:w="86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880"/>
        <w:gridCol w:w="1440"/>
        <w:gridCol w:w="4320"/>
      </w:tblGrid>
      <w:tr>
        <w:trPr>
          <w:tblHeader/>
        </w:trPr>
        <w:tc>
          <w:tcPr>
            <w:tcW w:type="dxa" w:w="2880"/>
            <w:shd w:val="clear" w:color="auto" w:fill="D9E2F3"/>
          </w:tcPr>
          <w:p>
            <w:pPr>
              <w:spacing w:after="20" w:before="20"/>
              <w:jc w:val="left"/>
            </w:pPr>
            <w:r>
              <w:rPr>
                <w:rFonts w:ascii="Cambria" w:hAnsi="Cambria" w:cs="Cambria" w:eastAsia="Cambria"/>
                <w:b/>
                <w:sz w:val="20"/>
              </w:rPr>
              <w:t>Error</w:t>
            </w:r>
          </w:p>
        </w:tc>
        <w:tc>
          <w:tcPr>
            <w:tcW w:type="dxa" w:w="1440"/>
            <w:shd w:val="clear" w:color="auto" w:fill="D9E2F3"/>
          </w:tcPr>
          <w:p>
            <w:pPr>
              <w:spacing w:after="20" w:before="20"/>
              <w:jc w:val="left"/>
            </w:pPr>
            <w:r>
              <w:rPr>
                <w:rFonts w:ascii="Cambria" w:hAnsi="Cambria" w:cs="Cambria" w:eastAsia="Cambria"/>
                <w:b/>
                <w:sz w:val="20"/>
              </w:rPr>
              <w:t>HTTP status</w:t>
            </w:r>
          </w:p>
        </w:tc>
        <w:tc>
          <w:tcPr>
            <w:tcW w:type="dxa" w:w="4320"/>
            <w:shd w:val="clear" w:color="auto" w:fill="D9E2F3"/>
          </w:tcPr>
          <w:p>
            <w:pPr>
              <w:spacing w:after="20" w:before="20"/>
              <w:jc w:val="left"/>
            </w:pPr>
            <w:r>
              <w:rPr>
                <w:rFonts w:ascii="Cambria" w:hAnsi="Cambria" w:cs="Cambria" w:eastAsia="Cambria"/>
                <w:b/>
                <w:sz w:val="20"/>
              </w:rPr>
              <w:t>Shown to user</w:t>
            </w:r>
          </w:p>
        </w:tc>
      </w:tr>
      <w:tr>
        <w:tc>
          <w:tcPr>
            <w:tcW w:type="dxa" w:w="2880"/>
          </w:tcPr>
          <w:p>
            <w:pPr>
              <w:spacing w:after="20" w:before="20"/>
              <w:jc w:val="left"/>
            </w:pPr>
            <w:r>
              <w:rPr>
                <w:rFonts w:ascii="Cambria" w:hAnsi="Cambria" w:cs="Cambria" w:eastAsia="Cambria"/>
                <w:sz w:val="20"/>
              </w:rPr>
              <w:t>ValidationFailed</w:t>
            </w:r>
          </w:p>
        </w:tc>
        <w:tc>
          <w:tcPr>
            <w:tcW w:type="dxa" w:w="1440"/>
          </w:tcPr>
          <w:p>
            <w:pPr>
              <w:spacing w:after="20" w:before="20"/>
              <w:jc w:val="left"/>
            </w:pPr>
            <w:r>
              <w:rPr>
                <w:rFonts w:ascii="Cambria" w:hAnsi="Cambria" w:cs="Cambria" w:eastAsia="Cambria"/>
                <w:sz w:val="20"/>
              </w:rPr>
              <w:t>400</w:t>
            </w:r>
          </w:p>
        </w:tc>
        <w:tc>
          <w:tcPr>
            <w:tcW w:type="dxa" w:w="4320"/>
          </w:tcPr>
          <w:p>
            <w:pPr>
              <w:spacing w:after="20" w:before="20"/>
              <w:jc w:val="left"/>
            </w:pPr>
            <w:r>
              <w:rPr>
                <w:rFonts w:ascii="Cambria" w:hAnsi="Cambria" w:cs="Cambria" w:eastAsia="Cambria"/>
                <w:sz w:val="20"/>
              </w:rPr>
              <w:t>Field message, for example "Search window must be at least 30 minutes"</w:t>
            </w:r>
          </w:p>
        </w:tc>
      </w:tr>
      <w:tr>
        <w:tc>
          <w:tcPr>
            <w:tcW w:type="dxa" w:w="2880"/>
          </w:tcPr>
          <w:p>
            <w:pPr>
              <w:spacing w:after="20" w:before="20"/>
              <w:jc w:val="left"/>
            </w:pPr>
            <w:r>
              <w:rPr>
                <w:rFonts w:ascii="Cambria" w:hAnsi="Cambria" w:cs="Cambria" w:eastAsia="Cambria"/>
                <w:sz w:val="20"/>
              </w:rPr>
              <w:t>Not signed in / PermissionDenied</w:t>
            </w:r>
          </w:p>
        </w:tc>
        <w:tc>
          <w:tcPr>
            <w:tcW w:type="dxa" w:w="1440"/>
          </w:tcPr>
          <w:p>
            <w:pPr>
              <w:spacing w:after="20" w:before="20"/>
              <w:jc w:val="left"/>
            </w:pPr>
            <w:r>
              <w:rPr>
                <w:rFonts w:ascii="Cambria" w:hAnsi="Cambria" w:cs="Cambria" w:eastAsia="Cambria"/>
                <w:sz w:val="20"/>
              </w:rPr>
              <w:t>401 / 403</w:t>
            </w:r>
          </w:p>
        </w:tc>
        <w:tc>
          <w:tcPr>
            <w:tcW w:type="dxa" w:w="4320"/>
          </w:tcPr>
          <w:p>
            <w:pPr>
              <w:spacing w:after="20" w:before="20"/>
              <w:jc w:val="left"/>
            </w:pPr>
            <w:r>
              <w:rPr>
                <w:rFonts w:ascii="Cambria" w:hAnsi="Cambria" w:cs="Cambria" w:eastAsia="Cambria"/>
                <w:sz w:val="20"/>
              </w:rPr>
              <w:t>"Please sign in" / "You do not have access to this page"</w:t>
            </w:r>
          </w:p>
        </w:tc>
      </w:tr>
      <w:tr>
        <w:tc>
          <w:tcPr>
            <w:tcW w:type="dxa" w:w="2880"/>
          </w:tcPr>
          <w:p>
            <w:pPr>
              <w:spacing w:after="20" w:before="20"/>
              <w:jc w:val="left"/>
            </w:pPr>
            <w:r>
              <w:rPr>
                <w:rFonts w:ascii="Cambria" w:hAnsi="Cambria" w:cs="Cambria" w:eastAsia="Cambria"/>
                <w:sz w:val="20"/>
              </w:rPr>
              <w:t>NotFound</w:t>
            </w:r>
          </w:p>
        </w:tc>
        <w:tc>
          <w:tcPr>
            <w:tcW w:type="dxa" w:w="1440"/>
          </w:tcPr>
          <w:p>
            <w:pPr>
              <w:spacing w:after="20" w:before="20"/>
              <w:jc w:val="left"/>
            </w:pPr>
            <w:r>
              <w:rPr>
                <w:rFonts w:ascii="Cambria" w:hAnsi="Cambria" w:cs="Cambria" w:eastAsia="Cambria"/>
                <w:sz w:val="20"/>
              </w:rPr>
              <w:t>404</w:t>
            </w:r>
          </w:p>
        </w:tc>
        <w:tc>
          <w:tcPr>
            <w:tcW w:type="dxa" w:w="4320"/>
          </w:tcPr>
          <w:p>
            <w:pPr>
              <w:spacing w:after="20" w:before="20"/>
              <w:jc w:val="left"/>
            </w:pPr>
            <w:r>
              <w:rPr>
                <w:rFonts w:ascii="Cambria" w:hAnsi="Cambria" w:cs="Cambria" w:eastAsia="Cambria"/>
                <w:sz w:val="20"/>
              </w:rPr>
              <w:t>"No parked vehicle with this number"</w:t>
            </w:r>
          </w:p>
        </w:tc>
      </w:tr>
      <w:tr>
        <w:tc>
          <w:tcPr>
            <w:tcW w:type="dxa" w:w="2880"/>
          </w:tcPr>
          <w:p>
            <w:pPr>
              <w:spacing w:after="20" w:before="20"/>
              <w:jc w:val="left"/>
            </w:pPr>
            <w:r>
              <w:rPr>
                <w:rFonts w:ascii="Cambria" w:hAnsi="Cambria" w:cs="Cambria" w:eastAsia="Cambria"/>
                <w:sz w:val="20"/>
              </w:rPr>
              <w:t>RuleViolation, NoSlotAvailable</w:t>
            </w:r>
          </w:p>
        </w:tc>
        <w:tc>
          <w:tcPr>
            <w:tcW w:type="dxa" w:w="1440"/>
          </w:tcPr>
          <w:p>
            <w:pPr>
              <w:spacing w:after="20" w:before="20"/>
              <w:jc w:val="left"/>
            </w:pPr>
            <w:r>
              <w:rPr>
                <w:rFonts w:ascii="Cambria" w:hAnsi="Cambria" w:cs="Cambria" w:eastAsia="Cambria"/>
                <w:sz w:val="20"/>
              </w:rPr>
              <w:t>409</w:t>
            </w:r>
          </w:p>
        </w:tc>
        <w:tc>
          <w:tcPr>
            <w:tcW w:type="dxa" w:w="4320"/>
          </w:tcPr>
          <w:p>
            <w:pPr>
              <w:spacing w:after="20" w:before="20"/>
              <w:jc w:val="left"/>
            </w:pPr>
            <w:r>
              <w:rPr>
                <w:rFonts w:ascii="Cambria" w:hAnsi="Cambria" w:cs="Cambria" w:eastAsia="Cambria"/>
                <w:sz w:val="20"/>
              </w:rPr>
              <w:t>The rule that blocked the action</w:t>
            </w:r>
          </w:p>
        </w:tc>
      </w:tr>
      <w:tr>
        <w:tc>
          <w:tcPr>
            <w:tcW w:type="dxa" w:w="2880"/>
          </w:tcPr>
          <w:p>
            <w:pPr>
              <w:spacing w:after="20" w:before="20"/>
              <w:jc w:val="left"/>
            </w:pPr>
            <w:r>
              <w:rPr>
                <w:rFonts w:ascii="Cambria" w:hAnsi="Cambria" w:cs="Cambria" w:eastAsia="Cambria"/>
                <w:sz w:val="20"/>
              </w:rPr>
              <w:t>Locked</w:t>
            </w:r>
          </w:p>
        </w:tc>
        <w:tc>
          <w:tcPr>
            <w:tcW w:type="dxa" w:w="1440"/>
          </w:tcPr>
          <w:p>
            <w:pPr>
              <w:spacing w:after="20" w:before="20"/>
              <w:jc w:val="left"/>
            </w:pPr>
            <w:r>
              <w:rPr>
                <w:rFonts w:ascii="Cambria" w:hAnsi="Cambria" w:cs="Cambria" w:eastAsia="Cambria"/>
                <w:sz w:val="20"/>
              </w:rPr>
              <w:t>423</w:t>
            </w:r>
          </w:p>
        </w:tc>
        <w:tc>
          <w:tcPr>
            <w:tcW w:type="dxa" w:w="4320"/>
          </w:tcPr>
          <w:p>
            <w:pPr>
              <w:spacing w:after="20" w:before="20"/>
              <w:jc w:val="left"/>
            </w:pPr>
            <w:r>
              <w:rPr>
                <w:rFonts w:ascii="Cambria" w:hAnsi="Cambria" w:cs="Cambria" w:eastAsia="Cambria"/>
                <w:sz w:val="20"/>
              </w:rPr>
              <w:t>"Account locked until HH:MM"</w:t>
            </w:r>
          </w:p>
        </w:tc>
      </w:tr>
      <w:tr>
        <w:tc>
          <w:tcPr>
            <w:tcW w:type="dxa" w:w="2880"/>
          </w:tcPr>
          <w:p>
            <w:pPr>
              <w:spacing w:after="20" w:before="20"/>
              <w:jc w:val="left"/>
            </w:pPr>
            <w:r>
              <w:rPr>
                <w:rFonts w:ascii="Cambria" w:hAnsi="Cambria" w:cs="Cambria" w:eastAsia="Cambria"/>
                <w:sz w:val="20"/>
              </w:rPr>
              <w:t>Unexpected error</w:t>
            </w:r>
          </w:p>
        </w:tc>
        <w:tc>
          <w:tcPr>
            <w:tcW w:type="dxa" w:w="1440"/>
          </w:tcPr>
          <w:p>
            <w:pPr>
              <w:spacing w:after="20" w:before="20"/>
              <w:jc w:val="left"/>
            </w:pPr>
            <w:r>
              <w:rPr>
                <w:rFonts w:ascii="Cambria" w:hAnsi="Cambria" w:cs="Cambria" w:eastAsia="Cambria"/>
                <w:sz w:val="20"/>
              </w:rPr>
              <w:t>500</w:t>
            </w:r>
          </w:p>
        </w:tc>
        <w:tc>
          <w:tcPr>
            <w:tcW w:type="dxa" w:w="4320"/>
          </w:tcPr>
          <w:p>
            <w:pPr>
              <w:spacing w:after="20" w:before="20"/>
              <w:jc w:val="left"/>
            </w:pPr>
            <w:r>
              <w:rPr>
                <w:rFonts w:ascii="Cambria" w:hAnsi="Cambria" w:cs="Cambria" w:eastAsia="Cambria"/>
                <w:sz w:val="20"/>
              </w:rPr>
              <w:t>"Something went wrong. Reference: &lt;request id&gt;"; details only in logs</w:t>
            </w:r>
          </w:p>
        </w:tc>
      </w:tr>
    </w:tbl>
    <w:p>
      <w:pPr>
        <w:spacing w:after="80" w:before="0"/>
        <w:jc w:val="both"/>
      </w:pPr>
    </w:p>
    <w:p>
      <w:pPr>
        <w:spacing w:after="120" w:before="0"/>
        <w:jc w:val="both"/>
      </w:pPr>
      <w:r>
        <w:rPr>
          <w:rFonts w:ascii="Cambria" w:hAnsi="Cambria" w:cs="Cambria" w:eastAsia="Cambria"/>
          <w:b/>
          <w:sz w:val="22"/>
        </w:rPr>
        <w:t>Logging.</w:t>
      </w:r>
      <w:r>
        <w:rPr>
          <w:rFonts w:ascii="Cambria" w:hAnsi="Cambria" w:cs="Cambria" w:eastAsia="Cambria"/>
          <w:sz w:val="22"/>
        </w:rPr>
        <w:t xml:space="preserve"> Structured JSON logs with timestamp, level, request id, user id and role, path and duration. Passwords, tokens and full mobile numbers are never logged (SEC-09). Logs are kept for 30 days; the audit log is separate and kept for 1 year (SEC-07).</w:t>
      </w:r>
    </w:p>
    <w:p>
      <w:pPr>
        <w:spacing w:after="120" w:before="0"/>
        <w:jc w:val="both"/>
      </w:pPr>
      <w:r>
        <w:rPr>
          <w:rFonts w:ascii="Cambria" w:hAnsi="Cambria" w:cs="Cambria" w:eastAsia="Cambria"/>
          <w:b/>
          <w:sz w:val="22"/>
        </w:rPr>
        <w:t>Monitoring.</w:t>
      </w:r>
      <w:r>
        <w:rPr>
          <w:rFonts w:ascii="Cambria" w:hAnsi="Cambria" w:cs="Cambria" w:eastAsia="Cambria"/>
          <w:sz w:val="22"/>
        </w:rPr>
        <w:t xml:space="preserve"> /healthz on the web application checks the database; /v1/health on the forecast service. Metrics and alerts: 95th percentile response time per endpoint against NFR-PERF targets; rate of NoSlotAvailable and IntegrityError retries; expiry job heartbeat (alert if older than 5 minutes); failed e-mail count; uptime between 06:00 and 23:00 for NFR-AVL-01.</w:t>
      </w:r>
    </w:p>
    <w:p>
      <w:pPr>
        <w:pStyle w:val="Heading2"/>
        <w:spacing w:after="80" w:before="200"/>
      </w:pPr>
      <w:r>
        <w:t>4.5 UX Design</w:t>
      </w:r>
    </w:p>
    <w:p>
      <w:pPr>
        <w:numPr>
          <w:ilvl w:val="0"/>
          <w:numId w:val="1"/>
        </w:numPr>
        <w:spacing w:after="40" w:before="0"/>
        <w:jc w:val="both"/>
      </w:pPr>
      <w:r>
        <w:rPr>
          <w:rFonts w:ascii="Cambria" w:hAnsi="Cambria" w:cs="Cambria" w:eastAsia="Cambria"/>
          <w:sz w:val="22"/>
        </w:rPr>
        <w:t>Booking takes at most 4 screens: search, choose window, confirm, confirmation (NFR-USE-01).</w:t>
      </w:r>
    </w:p>
    <w:p>
      <w:pPr>
        <w:numPr>
          <w:ilvl w:val="0"/>
          <w:numId w:val="1"/>
        </w:numPr>
        <w:spacing w:after="40" w:before="0"/>
        <w:jc w:val="both"/>
      </w:pPr>
      <w:r>
        <w:rPr>
          <w:rFonts w:ascii="Cambria" w:hAnsi="Cambria" w:cs="Cambria" w:eastAsia="Cambria"/>
          <w:sz w:val="22"/>
        </w:rPr>
        <w:t>The gate console is one screen with a single identifier field, large buttons for Check in, Check out and Walk-in, and keyboard-only operation.</w:t>
      </w:r>
    </w:p>
    <w:p>
      <w:pPr>
        <w:numPr>
          <w:ilvl w:val="0"/>
          <w:numId w:val="1"/>
        </w:numPr>
        <w:spacing w:after="40" w:before="0"/>
        <w:jc w:val="both"/>
      </w:pPr>
      <w:r>
        <w:rPr>
          <w:rFonts w:ascii="Cambria" w:hAnsi="Cambria" w:cs="Cambria" w:eastAsia="Cambria"/>
          <w:sz w:val="22"/>
        </w:rPr>
        <w:t>Slot types use both colour and a text label, so colour is never the only signal; contrast meets WCAG 2.1 AA (NFR-USE-02).</w:t>
      </w:r>
    </w:p>
    <w:p>
      <w:pPr>
        <w:numPr>
          <w:ilvl w:val="0"/>
          <w:numId w:val="1"/>
        </w:numPr>
        <w:spacing w:after="40" w:before="0"/>
        <w:jc w:val="both"/>
      </w:pPr>
      <w:r>
        <w:rPr>
          <w:rFonts w:ascii="Cambria" w:hAnsi="Cambria" w:cs="Cambria" w:eastAsia="Cambria"/>
          <w:sz w:val="22"/>
        </w:rPr>
        <w:t>The forecast panel shows a percentage and a Low, Medium or High band, with "Estimate" when the baseline model is used.</w:t>
      </w:r>
    </w:p>
    <w:p>
      <w:pPr>
        <w:numPr>
          <w:ilvl w:val="0"/>
          <w:numId w:val="1"/>
        </w:numPr>
        <w:spacing w:after="120" w:before="0"/>
        <w:jc w:val="both"/>
      </w:pPr>
      <w:r>
        <w:rPr>
          <w:rFonts w:ascii="Cambria" w:hAnsi="Cambria" w:cs="Cambria" w:eastAsia="Cambria"/>
          <w:sz w:val="22"/>
        </w:rPr>
        <w:t>Layouts are mobile first, from 360 pixels wide, since Drivers mostly use phones (SRS 2.3).</w:t>
      </w:r>
    </w:p>
    <w:p>
      <w:pPr>
        <w:pStyle w:val="Heading2"/>
        <w:pageBreakBefore/>
        <w:spacing w:after="80" w:before="200"/>
      </w:pPr>
      <w:r>
        <w:t>4.6 Data Design</w:t>
      </w:r>
    </w:p>
    <w:p>
      <w:pPr>
        <w:spacing w:after="120" w:before="0"/>
        <w:jc w:val="both"/>
      </w:pPr>
      <w:r>
        <w:rPr>
          <w:rFonts w:ascii="Cambria" w:hAnsi="Cambria" w:cs="Cambria" w:eastAsia="Cambria"/>
          <w:sz w:val="22"/>
        </w:rPr>
        <w:t>Figure 5 shows the main entities. Money is stored as numeric(8,2) in rupees; times as timestamptz in UTC.</w:t>
      </w:r>
    </w:p>
    <w:p>
      <w:pPr>
        <w:keepNext/>
        <w:spacing w:after="40"/>
        <w:jc w:val="center"/>
      </w:pPr>
      <w:r>
        <w:drawing>
          <wp:inline>
            <wp:extent cx="5486400" cy="4774665"/>
            <wp:docPr id="5" name="Picture 5"/>
            <wp:cNvGraphicFramePr>
              <a:graphicFrameLocks noChangeAspect="1"/>
            </wp:cNvGraphicFramePr>
            <a:graphic>
              <a:graphicData uri="http://schemas.openxmlformats.org/drawingml/2006/picture">
                <pic:pic>
                  <pic:nvPicPr>
                    <pic:cNvPr id="0" name="data-model.png"/>
                    <pic:cNvPicPr/>
                  </pic:nvPicPr>
                  <pic:blipFill>
                    <a:blip r:embed="rId14"/>
                    <a:stretch>
                      <a:fillRect/>
                    </a:stretch>
                  </pic:blipFill>
                  <pic:spPr>
                    <a:xfrm>
                      <a:off x="0" y="0"/>
                      <a:ext cx="5486400" cy="4774665"/>
                    </a:xfrm>
                    <a:prstGeom prst="rect"/>
                  </pic:spPr>
                </pic:pic>
              </a:graphicData>
            </a:graphic>
          </wp:inline>
        </w:drawing>
      </w:r>
    </w:p>
    <w:p>
      <w:pPr>
        <w:spacing w:after="200" w:before="0"/>
        <w:jc w:val="center"/>
      </w:pPr>
      <w:r>
        <w:rPr>
          <w:rFonts w:ascii="Cambria" w:hAnsi="Cambria" w:cs="Cambria" w:eastAsia="Cambria"/>
          <w:i/>
          <w:sz w:val="20"/>
        </w:rPr>
        <w:t>Figure 5: Data model (UML class diagram)</w:t>
      </w:r>
    </w:p>
    <w:p>
      <w:pPr>
        <w:spacing w:after="120" w:before="0"/>
        <w:jc w:val="both"/>
      </w:pPr>
      <w:r>
        <w:rPr>
          <w:rFonts w:ascii="Cambria" w:hAnsi="Cambria" w:cs="Cambria" w:eastAsia="Cambria"/>
          <w:sz w:val="22"/>
        </w:rPr>
        <w:t>The rule that no slot is held twice is enforced by this constraint (Hari owns the migration):</w:t>
      </w:r>
    </w:p>
    <w:p>
      <w:pPr>
        <w:shd w:val="clear" w:color="auto" w:fill="F2F2F2"/>
        <w:spacing w:after="0" w:before="0"/>
        <w:ind w:left="288"/>
        <w:jc w:val="left"/>
      </w:pPr>
      <w:r>
        <w:rPr>
          <w:rFonts w:ascii="Courier New" w:hAnsi="Courier New" w:cs="Courier New" w:eastAsia="Courier New"/>
          <w:sz w:val="18"/>
        </w:rPr>
        <w:t>CREATE EXTENSION IF NOT EXISTS btree_gist;</w:t>
      </w:r>
    </w:p>
    <w:p>
      <w:pPr>
        <w:shd w:val="clear" w:color="auto" w:fill="F2F2F2"/>
        <w:spacing w:after="0" w:before="0"/>
        <w:ind w:left="288"/>
        <w:jc w:val="left"/>
      </w:pPr>
      <w:r>
        <w:rPr>
          <w:rFonts w:ascii="Courier New" w:hAnsi="Courier New" w:cs="Courier New" w:eastAsia="Courier New"/>
          <w:sz w:val="18"/>
        </w:rPr>
        <w:t>ALTER TABLE reservation ADD CONSTRAINT no_overlapping_holds</w:t>
      </w:r>
    </w:p>
    <w:p>
      <w:pPr>
        <w:shd w:val="clear" w:color="auto" w:fill="F2F2F2"/>
        <w:spacing w:after="0" w:before="0"/>
        <w:ind w:left="288"/>
        <w:jc w:val="left"/>
      </w:pPr>
      <w:r>
        <w:rPr>
          <w:rFonts w:ascii="Courier New" w:hAnsi="Courier New" w:cs="Courier New" w:eastAsia="Courier New"/>
          <w:sz w:val="18"/>
        </w:rPr>
        <w:t xml:space="preserve">  EXCLUDE USING gist (slot_id WITH =, period WITH &amp;&amp;)</w:t>
      </w:r>
    </w:p>
    <w:p>
      <w:pPr>
        <w:shd w:val="clear" w:color="auto" w:fill="F2F2F2"/>
        <w:spacing w:after="160" w:before="0"/>
        <w:ind w:left="288"/>
        <w:jc w:val="left"/>
      </w:pPr>
      <w:r>
        <w:rPr>
          <w:rFonts w:ascii="Courier New" w:hAnsi="Courier New" w:cs="Courier New" w:eastAsia="Courier New"/>
          <w:sz w:val="18"/>
        </w:rPr>
        <w:t xml:space="preserve">  WHERE (status IN ('Reserved', 'Active'));</w:t>
      </w:r>
    </w:p>
    <w:p>
      <w:pPr>
        <w:spacing w:after="120" w:before="0"/>
        <w:jc w:val="both"/>
      </w:pPr>
      <w:r>
        <w:rPr>
          <w:rFonts w:ascii="Cambria" w:hAnsi="Cambria" w:cs="Cambria" w:eastAsia="Cambria"/>
          <w:sz w:val="22"/>
        </w:rPr>
        <w:t>Other constraints and indexes: unique (lot_id, code) on slot; unique booking_ref; partial unique index on vehicle registration_no where is_active; check constraints for positive distance_rank and amounts; GiST index on slot_block.period. The audit_log table grants INSERT and SELECT only to the application role (SEC-07).</w:t>
      </w:r>
    </w:p>
    <w:p>
      <w:pPr>
        <w:pStyle w:val="Heading2"/>
        <w:spacing w:after="80" w:before="200"/>
      </w:pPr>
      <w:r>
        <w:t>4.7 Open Issues &amp; Next Steps</w:t>
      </w:r>
    </w:p>
    <w:p>
      <w:pPr>
        <w:numPr>
          <w:ilvl w:val="0"/>
          <w:numId w:val="1"/>
        </w:numPr>
        <w:spacing w:after="40" w:before="0"/>
        <w:jc w:val="both"/>
      </w:pPr>
      <w:r>
        <w:rPr>
          <w:rFonts w:ascii="Cambria" w:hAnsi="Cambria" w:cs="Cambria" w:eastAsia="Cambria"/>
          <w:sz w:val="22"/>
        </w:rPr>
        <w:t>Decide whether e-mail goes through a task queue (Celery) or a simple database outbox polled by cron; the outbox is the current plan.</w:t>
      </w:r>
    </w:p>
    <w:p>
      <w:pPr>
        <w:numPr>
          <w:ilvl w:val="0"/>
          <w:numId w:val="1"/>
        </w:numPr>
        <w:spacing w:after="40" w:before="0"/>
        <w:jc w:val="both"/>
      </w:pPr>
      <w:r>
        <w:rPr>
          <w:rFonts w:ascii="Cambria" w:hAnsi="Cambria" w:cs="Cambria" w:eastAsia="Cambria"/>
          <w:sz w:val="22"/>
        </w:rPr>
        <w:t>Choose the hosting for the demo deployment and confirm TLS certificates.</w:t>
      </w:r>
    </w:p>
    <w:p>
      <w:pPr>
        <w:numPr>
          <w:ilvl w:val="0"/>
          <w:numId w:val="1"/>
        </w:numPr>
        <w:spacing w:after="40" w:before="0"/>
        <w:jc w:val="both"/>
      </w:pPr>
      <w:r>
        <w:rPr>
          <w:rFonts w:ascii="Cambria" w:hAnsi="Cambria" w:cs="Cambria" w:eastAsia="Cambria"/>
          <w:sz w:val="22"/>
        </w:rPr>
        <w:t>Define the simulated-arrival generator used for the forecast baseline and test data.</w:t>
      </w:r>
    </w:p>
    <w:p>
      <w:pPr>
        <w:numPr>
          <w:ilvl w:val="0"/>
          <w:numId w:val="1"/>
        </w:numPr>
        <w:spacing w:after="120" w:before="0"/>
        <w:jc w:val="both"/>
      </w:pPr>
      <w:r>
        <w:rPr>
          <w:rFonts w:ascii="Cambria" w:hAnsi="Cambria" w:cs="Cambria" w:eastAsia="Cambria"/>
          <w:sz w:val="22"/>
        </w:rPr>
        <w:t>Future work outside this release: online payment, number-plate recognition at the gate, SMS notifications.</w:t>
      </w:r>
    </w:p>
    <w:p>
      <w:pPr>
        <w:pStyle w:val="Heading1"/>
        <w:spacing w:after="80" w:before="280"/>
      </w:pPr>
      <w:r>
        <w:t>5. Appendices</w:t>
      </w:r>
    </w:p>
    <w:p>
      <w:pPr>
        <w:pStyle w:val="Heading2"/>
        <w:spacing w:after="80" w:before="200"/>
      </w:pPr>
      <w:r>
        <w:t>5.1 Glossary</w:t>
      </w:r>
    </w:p>
    <w:p>
      <w:pPr>
        <w:spacing w:after="120" w:before="0"/>
        <w:jc w:val="both"/>
      </w:pPr>
      <w:r>
        <w:rPr>
          <w:rFonts w:ascii="Cambria" w:hAnsi="Cambria" w:cs="Cambria" w:eastAsia="Cambria"/>
          <w:sz w:val="22"/>
        </w:rPr>
        <w:t>See Section 1.4 and SRS Appendix A.</w:t>
      </w:r>
    </w:p>
    <w:p>
      <w:pPr>
        <w:pStyle w:val="Heading2"/>
        <w:spacing w:after="80" w:before="200"/>
      </w:pPr>
      <w:r>
        <w:t>5.2 References</w:t>
      </w:r>
    </w:p>
    <w:p>
      <w:pPr>
        <w:numPr>
          <w:ilvl w:val="0"/>
          <w:numId w:val="1"/>
        </w:numPr>
        <w:spacing w:after="40" w:before="0"/>
        <w:jc w:val="both"/>
      </w:pPr>
      <w:r>
        <w:rPr>
          <w:rFonts w:ascii="Cambria" w:hAnsi="Cambria" w:cs="Cambria" w:eastAsia="Cambria"/>
          <w:sz w:val="22"/>
        </w:rPr>
        <w:t>ISO/IEC/IEEE 42010:2022, Systems and software engineering: Architecture description.</w:t>
      </w:r>
    </w:p>
    <w:p>
      <w:pPr>
        <w:numPr>
          <w:ilvl w:val="0"/>
          <w:numId w:val="1"/>
        </w:numPr>
        <w:spacing w:after="40" w:before="0"/>
        <w:jc w:val="both"/>
      </w:pPr>
      <w:r>
        <w:rPr>
          <w:rFonts w:ascii="Cambria" w:hAnsi="Cambria" w:cs="Cambria" w:eastAsia="Cambria"/>
          <w:sz w:val="22"/>
        </w:rPr>
        <w:t>OWASP Application Security Verification Standard 4.0.3.</w:t>
      </w:r>
    </w:p>
    <w:p>
      <w:pPr>
        <w:numPr>
          <w:ilvl w:val="0"/>
          <w:numId w:val="1"/>
        </w:numPr>
        <w:spacing w:after="40" w:before="0"/>
        <w:jc w:val="both"/>
      </w:pPr>
      <w:r>
        <w:rPr>
          <w:rFonts w:ascii="Cambria" w:hAnsi="Cambria" w:cs="Cambria" w:eastAsia="Cambria"/>
          <w:sz w:val="22"/>
        </w:rPr>
        <w:t>Microsoft, The STRIDE Threat Model.</w:t>
      </w:r>
    </w:p>
    <w:p>
      <w:pPr>
        <w:numPr>
          <w:ilvl w:val="0"/>
          <w:numId w:val="1"/>
        </w:numPr>
        <w:spacing w:after="40" w:before="0"/>
        <w:jc w:val="both"/>
      </w:pPr>
      <w:r>
        <w:rPr>
          <w:rFonts w:ascii="Cambria" w:hAnsi="Cambria" w:cs="Cambria" w:eastAsia="Cambria"/>
          <w:sz w:val="22"/>
        </w:rPr>
        <w:t>PostgreSQL 16 documentation, Exclusion Constraints and the btree_gist extension.</w:t>
      </w:r>
    </w:p>
    <w:p>
      <w:pPr>
        <w:numPr>
          <w:ilvl w:val="0"/>
          <w:numId w:val="1"/>
        </w:numPr>
        <w:spacing w:after="120" w:before="0"/>
        <w:jc w:val="both"/>
      </w:pPr>
      <w:r>
        <w:rPr>
          <w:rFonts w:ascii="Cambria" w:hAnsi="Cambria" w:cs="Cambria" w:eastAsia="Cambria"/>
          <w:sz w:val="22"/>
        </w:rPr>
        <w:t>Django 5 and Django REST Framework documentation.</w:t>
      </w:r>
    </w:p>
    <w:p>
      <w:pPr>
        <w:pStyle w:val="Heading2"/>
        <w:spacing w:after="80" w:before="200"/>
      </w:pPr>
      <w:r>
        <w:t>5.3 Tools</w:t>
      </w:r>
    </w:p>
    <w:p>
      <w:pPr>
        <w:spacing w:after="120" w:before="0"/>
        <w:jc w:val="both"/>
      </w:pPr>
      <w:r>
        <w:rPr>
          <w:rFonts w:ascii="Cambria" w:hAnsi="Cambria" w:cs="Cambria" w:eastAsia="Cambria"/>
          <w:sz w:val="22"/>
        </w:rPr>
        <w:t>PlantUML for all diagrams (sources in docs/part-1/diagrams), GitHub Projects for planning, GitHub Actions for CI.</w:t>
      </w:r>
    </w:p>
    <w:sectPr>
      <w:pgSz w:w="12240" w:h="15840"/>
      <w:pgMar w:top="1440" w:right="1800" w:bottom="1440" w:left="180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3FC7815F"/>
  <w15:docId w15:val="{8E59E9C6-40FC-4503-82DD-38A9B3265BE8}"/>
  <w:rsids>
    <w:rsidRoot w:val="0018F523"/>
    <w:rsid w:val="0018F523"/>
    <w:rsid w:val="25164A7D"/>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Cambria" w:hAnsi="Cambria" w:eastAsia="Cambria" w:cs="Cambria"/>
        <w:sz w:val="22"/>
        <w:szCs w:val="22"/>
        <w:lang w:val="en"/>
      </w:rPr>
    </w:rPrDefault>
    <w:pPrDefault>
      <w:pPr>
        <w:spacing w:after="200"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after="0" w:lineRule="auto"/>
    </w:pPr>
    <w:rPr>
      <w:rFonts w:ascii="Calibri" w:hAnsi="Calibri" w:eastAsia="Calibri" w:cs="Calibri"/>
      <w:b w:val="1"/>
      <w:bCs w:val="1"/>
      <w:color w:val="366091"/>
      <w:sz w:val="28"/>
      <w:szCs w:val="28"/>
    </w:rPr>
  </w:style>
  <w:style w:type="paragraph" w:styleId="Heading2">
    <w:name w:val="heading 2"/>
    <w:basedOn w:val="Normal"/>
    <w:next w:val="Normal"/>
    <w:pPr>
      <w:keepNext w:val="1"/>
      <w:keepLines w:val="1"/>
      <w:spacing w:before="200" w:after="0" w:lineRule="auto"/>
    </w:pPr>
    <w:rPr>
      <w:rFonts w:ascii="Calibri" w:hAnsi="Calibri" w:eastAsia="Calibri" w:cs="Calibri"/>
      <w:b w:val="1"/>
      <w:bCs w:val="1"/>
      <w:color w:val="4f81bd"/>
      <w:sz w:val="26"/>
      <w:szCs w:val="26"/>
    </w:rPr>
  </w:style>
  <w:style w:type="paragraph" w:styleId="Heading3">
    <w:name w:val="heading 3"/>
    <w:basedOn w:val="Normal"/>
    <w:next w:val="Normal"/>
    <w:pPr>
      <w:keepNext w:val="1"/>
      <w:keepLines w:val="1"/>
      <w:spacing w:before="200" w:after="0" w:lineRule="auto"/>
    </w:pPr>
    <w:rPr>
      <w:rFonts w:ascii="Calibri" w:hAnsi="Calibri" w:eastAsia="Calibri" w:cs="Calibri"/>
      <w:b w:val="1"/>
      <w:bCs w:val="1"/>
      <w:color w:val="4f81bd"/>
    </w:rPr>
  </w:style>
  <w:style w:type="paragraph" w:styleId="Heading4">
    <w:name w:val="heading 4"/>
    <w:basedOn w:val="Normal"/>
    <w:next w:val="Normal"/>
    <w:pPr>
      <w:keepNext w:val="1"/>
      <w:keepLines w:val="1"/>
      <w:spacing w:before="200" w:after="0" w:lineRule="auto"/>
    </w:pPr>
    <w:rPr>
      <w:rFonts w:ascii="Calibri" w:hAnsi="Calibri" w:eastAsia="Calibri" w:cs="Calibri"/>
      <w:b w:val="1"/>
      <w:bCs w:val="1"/>
      <w:i w:val="1"/>
      <w:iCs w:val="1"/>
      <w:color w:val="4f81bd"/>
    </w:rPr>
  </w:style>
  <w:style w:type="paragraph" w:styleId="Heading5">
    <w:name w:val="heading 5"/>
    <w:basedOn w:val="Normal"/>
    <w:next w:val="Normal"/>
    <w:pPr>
      <w:keepNext w:val="1"/>
      <w:keepLines w:val="1"/>
      <w:spacing w:before="200" w:after="0" w:lineRule="auto"/>
    </w:pPr>
    <w:rPr>
      <w:rFonts w:ascii="Calibri" w:hAnsi="Calibri" w:eastAsia="Calibri" w:cs="Calibri"/>
      <w:color w:val="243f61"/>
    </w:rPr>
  </w:style>
  <w:style w:type="paragraph" w:styleId="Heading6">
    <w:name w:val="heading 6"/>
    <w:basedOn w:val="Normal"/>
    <w:next w:val="Normal"/>
    <w:pPr>
      <w:keepNext w:val="1"/>
      <w:keepLines w:val="1"/>
      <w:spacing w:before="200" w:after="0" w:lineRule="auto"/>
    </w:pPr>
    <w:rPr>
      <w:rFonts w:ascii="Calibri" w:hAnsi="Calibri" w:eastAsia="Calibri" w:cs="Calibri"/>
      <w:i w:val="1"/>
      <w:iCs w:val="1"/>
      <w:color w:val="243f61"/>
    </w:rPr>
  </w:style>
  <w:style w:type="paragraph" w:styleId="Title">
    <w:name w:val="Title"/>
    <w:basedOn w:val="Normal"/>
    <w:next w:val="Normal"/>
    <w:pPr>
      <w:pBdr>
        <w:bottom w:val="single" w:color="4f81bd" w:sz="8" w:space="4"/>
      </w:pBdr>
      <w:spacing w:after="300" w:line="240" w:lineRule="auto"/>
    </w:pPr>
    <w:rPr>
      <w:rFonts w:ascii="Calibri" w:hAnsi="Calibri" w:eastAsia="Calibri" w:cs="Calibri"/>
      <w:color w:val="17365d"/>
      <w:sz w:val="52"/>
      <w:szCs w:val="52"/>
    </w:rPr>
  </w:style>
  <w:style w:type="character" w:styleId="DefaultParagraphFont" w:default="1">
    <w:name w:val="Default Paragraph Font"/>
    <w:uiPriority w:val="1"/>
    <w:semiHidden w:val="1"/>
    <w:unhideWhenUsed w:val="1"/>
  </w:style>
  <w:style w:type="table" w:styleId="TableNormal" w:default="1">
    <w:name w:val="Normal Table0"/>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ubtitle">
    <w:name w:val="Subtitle"/>
    <w:basedOn w:val="Normal"/>
    <w:next w:val="Normal"/>
    <w:pPr/>
    <w:rPr>
      <w:rFonts w:ascii="Calibri" w:hAnsi="Calibri" w:eastAsia="Calibri" w:cs="Calibri"/>
      <w:i w:val="1"/>
      <w:iCs w:val="1"/>
      <w:color w:val="4f81bd"/>
      <w:sz w:val="24"/>
      <w:szCs w:val="24"/>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customXml" Target="../customXML/item4.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aIVVcsJUyD9tItcFPQtPwDExtg==">CgMxLjA4AHIhMVF0bV9pcWh3LTBGYk91TDVjeHoxa3RSQS1ucFp1TTNC</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BFE14127171A624CB64D6FD45CF1553E" ma:contentTypeVersion="3" ma:contentTypeDescription="Create a new document." ma:contentTypeScope="" ma:versionID="70db5be04e18bd88187b116bf1f8cd5d">
  <xsd:schema xmlns:xsd="http://www.w3.org/2001/XMLSchema" xmlns:xs="http://www.w3.org/2001/XMLSchema" xmlns:p="http://schemas.microsoft.com/office/2006/metadata/properties" xmlns:ns2="603bae63-f7a0-4eb1-877c-666e9c60f78d" targetNamespace="http://schemas.microsoft.com/office/2006/metadata/properties" ma:root="true" ma:fieldsID="afe6f3614d89f9987eff90e5ef962278" ns2:_="">
    <xsd:import namespace="603bae63-f7a0-4eb1-877c-666e9c60f78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3bae63-f7a0-4eb1-877c-666e9c60f7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3E6294EC-51E2-484E-B717-F3B4E390A3B4}"/>
</file>

<file path=customXML/itemProps3.xml><?xml version="1.0" encoding="utf-8"?>
<ds:datastoreItem xmlns:ds="http://schemas.openxmlformats.org/officeDocument/2006/customXml" ds:itemID="{BAC8B11A-D9AB-42ED-ABD0-AB614AD7E838}"/>
</file>

<file path=customXML/itemProps4.xml><?xml version="1.0" encoding="utf-8"?>
<ds:datastoreItem xmlns:ds="http://schemas.openxmlformats.org/officeDocument/2006/customXml" ds:itemID="{D6EE91ED-795F-4B62-8565-9EDA050F1413}"/>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2025-09-09T09:54:00.0000000Z</dcterms:created>
  <lastModifiedBy>RR S&amp;H 2nd Sem P8 GYAAN S SHETTY</lastModifiedBy>
  <dcterms:modified xsi:type="dcterms:W3CDTF">2026-10-02T05:12:50.0708610Z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0x010100BFE14127171A624CB64D6FD45CF1553E</vt:lpwstr>
  </property>
</Properties>
</file>