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D3F" w:rsidRDefault="005D5D3F" w:rsidP="005D5D3F">
      <w:pPr>
        <w:pStyle w:val="Ttulo1"/>
      </w:pPr>
    </w:p>
    <w:p w:rsidR="005D5D3F" w:rsidRDefault="005D5D3F" w:rsidP="005D5D3F">
      <w:pPr>
        <w:pStyle w:val="Ttulo1"/>
      </w:pPr>
      <w:r>
        <w:t>Métodos/ Mecanismos para estimar espacios en una Base de Datos</w:t>
      </w:r>
    </w:p>
    <w:p w:rsidR="005D5D3F" w:rsidRDefault="005D5D3F" w:rsidP="005D5D3F"/>
    <w:p w:rsidR="00DB34CC" w:rsidRDefault="00DB34CC" w:rsidP="005D5D3F">
      <w:r>
        <w:t>“El tamaño de la base de datos depende de su aplicación, así como del número de usuarios y elementos.”</w:t>
      </w:r>
      <w:sdt>
        <w:sdtPr>
          <w:id w:val="305511632"/>
          <w:citation/>
        </w:sdtPr>
        <w:sdtEndPr/>
        <w:sdtContent>
          <w:r>
            <w:fldChar w:fldCharType="begin"/>
          </w:r>
          <w:r>
            <w:rPr>
              <w:lang w:val="es-ES"/>
            </w:rPr>
            <w:instrText xml:space="preserve">CITATION NA \l 3082 </w:instrText>
          </w:r>
          <w:r>
            <w:fldChar w:fldCharType="separate"/>
          </w:r>
          <w:r>
            <w:rPr>
              <w:noProof/>
              <w:lang w:val="es-ES"/>
            </w:rPr>
            <w:t xml:space="preserve"> (México, 2002)</w:t>
          </w:r>
          <w:r>
            <w:fldChar w:fldCharType="end"/>
          </w:r>
        </w:sdtContent>
      </w:sdt>
    </w:p>
    <w:p w:rsidR="005D5D3F" w:rsidRDefault="005D5D3F">
      <w:r>
        <w:t>“</w:t>
      </w:r>
      <w:r w:rsidRPr="005D5D3F">
        <w:t xml:space="preserve">Cuando </w:t>
      </w:r>
      <w:r>
        <w:t xml:space="preserve">se </w:t>
      </w:r>
      <w:r w:rsidRPr="005D5D3F">
        <w:t xml:space="preserve">diseña una base de datos, puede que </w:t>
      </w:r>
      <w:r>
        <w:t xml:space="preserve">se </w:t>
      </w:r>
      <w:r w:rsidRPr="005D5D3F">
        <w:t xml:space="preserve">necesite realizar una estimación del tamaño que tendrá la base de datos cuando esté llena. Esta estimación puede ayudar a determinar la configuración de hardware que </w:t>
      </w:r>
      <w:r>
        <w:t xml:space="preserve">se </w:t>
      </w:r>
      <w:r w:rsidRPr="005D5D3F">
        <w:t>necesitará</w:t>
      </w:r>
      <w:r>
        <w:t>.”</w:t>
      </w:r>
      <w:sdt>
        <w:sdtPr>
          <w:id w:val="786782485"/>
          <w:citation/>
        </w:sdtPr>
        <w:sdtEndPr/>
        <w:sdtContent>
          <w:r>
            <w:fldChar w:fldCharType="begin"/>
          </w:r>
          <w:r>
            <w:rPr>
              <w:lang w:val="es-ES"/>
            </w:rPr>
            <w:instrText xml:space="preserve"> CITATION And15 \l 3082 </w:instrText>
          </w:r>
          <w:r>
            <w:fldChar w:fldCharType="separate"/>
          </w:r>
          <w:r w:rsidR="00DB34CC">
            <w:rPr>
              <w:noProof/>
              <w:lang w:val="es-ES"/>
            </w:rPr>
            <w:t xml:space="preserve"> (Cabrera, 2015)</w:t>
          </w:r>
          <w:r>
            <w:fldChar w:fldCharType="end"/>
          </w:r>
        </w:sdtContent>
      </w:sdt>
    </w:p>
    <w:p w:rsidR="005D5D3F" w:rsidRDefault="005D5D3F">
      <w:r>
        <w:t>Este tipo de diseño podrá ayudar a un mejor manejo y/o administración de la base de datos, es decir, se podrán realizar un mejor diseño, más eficiente que nos permita optimizar tiempos, espacio y recursos del sistema o hardware que se está destinando para la base de datos.</w:t>
      </w:r>
    </w:p>
    <w:p w:rsidR="005D5D3F" w:rsidRDefault="005D5D3F">
      <w:r>
        <w:t>Comenzaremos con un listado de métodos que se pueden seguir para obtener dicha optimización y estimación de espacios:</w:t>
      </w:r>
    </w:p>
    <w:p w:rsidR="005D5D3F" w:rsidRPr="00DB34CC" w:rsidRDefault="005D5D3F" w:rsidP="005D5D3F">
      <w:pPr>
        <w:pStyle w:val="Prrafodelista"/>
        <w:numPr>
          <w:ilvl w:val="0"/>
          <w:numId w:val="1"/>
        </w:numPr>
        <w:rPr>
          <w:b/>
        </w:rPr>
      </w:pPr>
      <w:r w:rsidRPr="00DB34CC">
        <w:rPr>
          <w:b/>
        </w:rPr>
        <w:t>Estimación manual:</w:t>
      </w:r>
    </w:p>
    <w:p w:rsidR="005D5D3F" w:rsidRDefault="005D5D3F" w:rsidP="005D5D3F">
      <w:pPr>
        <w:rPr>
          <w:lang w:val="es-ES"/>
        </w:rPr>
      </w:pPr>
      <w:r w:rsidRPr="005D5D3F">
        <w:rPr>
          <w:lang w:val="es-ES"/>
        </w:rPr>
        <w:t>Para obtener la estimación de espacio necesario para almacenar la base datos si esta es nueva, se han definido los siguientes tamaños</w:t>
      </w:r>
      <w:r>
        <w:rPr>
          <w:lang w:val="es-ES"/>
        </w:rPr>
        <w:t>:</w:t>
      </w:r>
    </w:p>
    <w:p w:rsidR="005D5D3F" w:rsidRPr="005D5D3F" w:rsidRDefault="005D5D3F" w:rsidP="005D5D3F">
      <w:pPr>
        <w:pStyle w:val="Prrafodelista"/>
        <w:numPr>
          <w:ilvl w:val="0"/>
          <w:numId w:val="2"/>
        </w:numPr>
        <w:rPr>
          <w:lang w:val="es-ES"/>
        </w:rPr>
      </w:pPr>
      <w:r w:rsidRPr="005D5D3F">
        <w:rPr>
          <w:lang w:val="es-ES"/>
        </w:rPr>
        <w:t xml:space="preserve">    Tamaño de los tipos de datos.</w:t>
      </w:r>
    </w:p>
    <w:p w:rsidR="005D5D3F" w:rsidRPr="005D5D3F" w:rsidRDefault="005D5D3F" w:rsidP="005D5D3F">
      <w:pPr>
        <w:pStyle w:val="Prrafodelista"/>
        <w:numPr>
          <w:ilvl w:val="0"/>
          <w:numId w:val="2"/>
        </w:numPr>
        <w:rPr>
          <w:lang w:val="es-ES"/>
        </w:rPr>
      </w:pPr>
      <w:r w:rsidRPr="005D5D3F">
        <w:rPr>
          <w:lang w:val="es-ES"/>
        </w:rPr>
        <w:t xml:space="preserve">    Tamaño de las tablas, sin considerar sus índices.</w:t>
      </w:r>
    </w:p>
    <w:p w:rsidR="005D5D3F" w:rsidRPr="005D5D3F" w:rsidRDefault="005D5D3F" w:rsidP="005D5D3F">
      <w:pPr>
        <w:pStyle w:val="Prrafodelista"/>
        <w:numPr>
          <w:ilvl w:val="0"/>
          <w:numId w:val="2"/>
        </w:numPr>
        <w:rPr>
          <w:lang w:val="es-ES"/>
        </w:rPr>
      </w:pPr>
      <w:r w:rsidRPr="005D5D3F">
        <w:rPr>
          <w:lang w:val="es-ES"/>
        </w:rPr>
        <w:t xml:space="preserve">    Tamaño total de las tablas.</w:t>
      </w:r>
    </w:p>
    <w:p w:rsidR="00DB34CC" w:rsidRPr="00DB34CC" w:rsidRDefault="00DB34CC" w:rsidP="00DB34CC">
      <w:pPr>
        <w:rPr>
          <w:lang w:val="es-ES"/>
        </w:rPr>
      </w:pPr>
      <w:r>
        <w:rPr>
          <w:lang w:val="es-ES"/>
        </w:rPr>
        <w:t>Es decir, con esto se hace referencia a los tipos de dato que se utilizarán en la creación de las tablas que contendrá esta base de datos.</w:t>
      </w:r>
    </w:p>
    <w:p w:rsidR="00DB34CC" w:rsidRPr="00DB34CC" w:rsidRDefault="00DB34CC" w:rsidP="00650536">
      <w:pPr>
        <w:pStyle w:val="Prrafodelista"/>
        <w:numPr>
          <w:ilvl w:val="0"/>
          <w:numId w:val="1"/>
        </w:numPr>
      </w:pPr>
      <w:r w:rsidRPr="00DB34CC">
        <w:rPr>
          <w:b/>
        </w:rPr>
        <w:t>Calcular el tamaño de las tablas</w:t>
      </w:r>
    </w:p>
    <w:p w:rsidR="00DB34CC" w:rsidRDefault="00DB34CC" w:rsidP="00DB34CC">
      <w:r>
        <w:t>Para calcular de forma manual el tamaño de las tablas, debe seguir los siguientes pasos:</w:t>
      </w:r>
    </w:p>
    <w:p w:rsidR="00DB34CC" w:rsidRDefault="00DB34CC" w:rsidP="00DB34CC">
      <w:pPr>
        <w:pStyle w:val="Prrafodelista"/>
        <w:numPr>
          <w:ilvl w:val="1"/>
          <w:numId w:val="1"/>
        </w:numPr>
      </w:pPr>
      <w:r>
        <w:t xml:space="preserve">Número de filas de la tabla = </w:t>
      </w:r>
      <w:proofErr w:type="spellStart"/>
      <w:r>
        <w:t>númFilas</w:t>
      </w:r>
      <w:proofErr w:type="spellEnd"/>
    </w:p>
    <w:p w:rsidR="00DB34CC" w:rsidRDefault="00DB34CC" w:rsidP="00DB34CC">
      <w:pPr>
        <w:pStyle w:val="Prrafodelista"/>
        <w:numPr>
          <w:ilvl w:val="1"/>
          <w:numId w:val="1"/>
        </w:numPr>
      </w:pPr>
      <w:r>
        <w:t>Se realizan los siguientes cálculos:</w:t>
      </w:r>
    </w:p>
    <w:p w:rsidR="00DB34CC" w:rsidRDefault="00DB34CC" w:rsidP="00DB34CC">
      <w:pPr>
        <w:pStyle w:val="Prrafodelista"/>
        <w:numPr>
          <w:ilvl w:val="1"/>
          <w:numId w:val="1"/>
        </w:numPr>
      </w:pPr>
      <w:r>
        <w:t xml:space="preserve">Número de columnas = </w:t>
      </w:r>
      <w:proofErr w:type="spellStart"/>
      <w:r>
        <w:t>númCols</w:t>
      </w:r>
      <w:proofErr w:type="spellEnd"/>
    </w:p>
    <w:p w:rsidR="00DB34CC" w:rsidRDefault="00DB34CC" w:rsidP="00DB34CC">
      <w:pPr>
        <w:pStyle w:val="Prrafodelista"/>
        <w:numPr>
          <w:ilvl w:val="1"/>
          <w:numId w:val="1"/>
        </w:numPr>
      </w:pPr>
      <w:r>
        <w:t xml:space="preserve">Suma de todas las columnas de longitud fija = </w:t>
      </w:r>
      <w:proofErr w:type="spellStart"/>
      <w:r>
        <w:t>datosTñoFijo</w:t>
      </w:r>
      <w:proofErr w:type="spellEnd"/>
      <w:r>
        <w:t>.</w:t>
      </w:r>
    </w:p>
    <w:p w:rsidR="00DB34CC" w:rsidRDefault="00DB34CC" w:rsidP="00DB34CC">
      <w:pPr>
        <w:pStyle w:val="Prrafodelista"/>
        <w:numPr>
          <w:ilvl w:val="1"/>
          <w:numId w:val="1"/>
        </w:numPr>
      </w:pPr>
      <w:r>
        <w:t xml:space="preserve">Número de columnas de longitud variable = </w:t>
      </w:r>
      <w:proofErr w:type="spellStart"/>
      <w:r>
        <w:t>númColsVariables</w:t>
      </w:r>
      <w:proofErr w:type="spellEnd"/>
    </w:p>
    <w:p w:rsidR="00DB34CC" w:rsidRDefault="00DB34CC" w:rsidP="00DB34CC">
      <w:pPr>
        <w:pStyle w:val="Prrafodelista"/>
        <w:numPr>
          <w:ilvl w:val="1"/>
          <w:numId w:val="1"/>
        </w:numPr>
      </w:pPr>
      <w:r>
        <w:t xml:space="preserve">Tamaño máximo de todas las columnas de longitud variable = </w:t>
      </w:r>
      <w:proofErr w:type="spellStart"/>
      <w:r>
        <w:t>tñoMáxVar</w:t>
      </w:r>
      <w:proofErr w:type="spellEnd"/>
    </w:p>
    <w:p w:rsidR="00DB34CC" w:rsidRDefault="00DB34CC">
      <w:pPr>
        <w:rPr>
          <w:b/>
        </w:rPr>
      </w:pPr>
      <w:r>
        <w:rPr>
          <w:b/>
        </w:rPr>
        <w:br w:type="page"/>
      </w:r>
      <w:bookmarkStart w:id="0" w:name="_GoBack"/>
      <w:bookmarkEnd w:id="0"/>
    </w:p>
    <w:p w:rsidR="00DB34CC" w:rsidRPr="00DB34CC" w:rsidRDefault="00DB34CC" w:rsidP="00DB34CC">
      <w:pPr>
        <w:pStyle w:val="Prrafodelista"/>
        <w:numPr>
          <w:ilvl w:val="0"/>
          <w:numId w:val="1"/>
        </w:numPr>
        <w:rPr>
          <w:b/>
        </w:rPr>
      </w:pPr>
      <w:r w:rsidRPr="00DB34CC">
        <w:rPr>
          <w:b/>
        </w:rPr>
        <w:lastRenderedPageBreak/>
        <w:t>Calcular el tamaño de los índices</w:t>
      </w:r>
    </w:p>
    <w:p w:rsidR="00DB34CC" w:rsidRDefault="00DB34CC" w:rsidP="00DB34CC">
      <w:r>
        <w:t>Para calcular de forma manual el tamaño de los índices agrupados(</w:t>
      </w:r>
      <w:proofErr w:type="spellStart"/>
      <w:r>
        <w:t>clustered</w:t>
      </w:r>
      <w:proofErr w:type="spellEnd"/>
      <w:r>
        <w:t>), debe seguir los siguientes pasos:</w:t>
      </w:r>
    </w:p>
    <w:p w:rsidR="00DB34CC" w:rsidRDefault="00DB34CC" w:rsidP="00DB34CC">
      <w:pPr>
        <w:pStyle w:val="Prrafodelista"/>
        <w:numPr>
          <w:ilvl w:val="1"/>
          <w:numId w:val="1"/>
        </w:numPr>
      </w:pPr>
      <w:r>
        <w:t>Se realizan los siguientes cálculos:</w:t>
      </w:r>
    </w:p>
    <w:p w:rsidR="00DB34CC" w:rsidRDefault="00DB34CC" w:rsidP="00DB34CC">
      <w:pPr>
        <w:pStyle w:val="Prrafodelista"/>
        <w:numPr>
          <w:ilvl w:val="2"/>
          <w:numId w:val="1"/>
        </w:numPr>
      </w:pPr>
      <w:r>
        <w:t xml:space="preserve">Número de columnas de la clave del índice = </w:t>
      </w:r>
      <w:proofErr w:type="spellStart"/>
      <w:r>
        <w:t>númColsClaveAgr</w:t>
      </w:r>
      <w:proofErr w:type="spellEnd"/>
    </w:p>
    <w:p w:rsidR="00DB34CC" w:rsidRDefault="00DB34CC" w:rsidP="00DB34CC">
      <w:pPr>
        <w:pStyle w:val="Prrafodelista"/>
        <w:numPr>
          <w:ilvl w:val="2"/>
          <w:numId w:val="1"/>
        </w:numPr>
      </w:pPr>
      <w:r>
        <w:t xml:space="preserve">Suma de los bytes de todas las columnas de clave de longitud fija = </w:t>
      </w:r>
      <w:proofErr w:type="spellStart"/>
      <w:r>
        <w:t>TñoFijoClaveArg</w:t>
      </w:r>
      <w:proofErr w:type="spellEnd"/>
    </w:p>
    <w:p w:rsidR="00DB34CC" w:rsidRDefault="00DB34CC" w:rsidP="00DB34CC">
      <w:pPr>
        <w:pStyle w:val="Prrafodelista"/>
        <w:numPr>
          <w:ilvl w:val="2"/>
          <w:numId w:val="1"/>
        </w:numPr>
      </w:pPr>
      <w:r>
        <w:t xml:space="preserve">Número de </w:t>
      </w:r>
      <w:proofErr w:type="spellStart"/>
      <w:r>
        <w:t>colu</w:t>
      </w:r>
      <w:proofErr w:type="spellEnd"/>
      <w:r>
        <w:tab/>
      </w:r>
      <w:proofErr w:type="spellStart"/>
      <w:r>
        <w:t>mnas</w:t>
      </w:r>
      <w:proofErr w:type="spellEnd"/>
      <w:r>
        <w:t xml:space="preserve"> de longitud variable de la clave del índice = </w:t>
      </w:r>
      <w:proofErr w:type="spellStart"/>
      <w:r>
        <w:t>númColsVarClaveAgr</w:t>
      </w:r>
      <w:proofErr w:type="spellEnd"/>
    </w:p>
    <w:p w:rsidR="00DB34CC" w:rsidRDefault="00DB34CC" w:rsidP="00DB34CC">
      <w:pPr>
        <w:pStyle w:val="Prrafodelista"/>
        <w:numPr>
          <w:ilvl w:val="2"/>
          <w:numId w:val="1"/>
        </w:numPr>
      </w:pPr>
      <w:r>
        <w:t xml:space="preserve">Tamaño máximo de todas las columnas de clave de longitud variable = </w:t>
      </w:r>
      <w:proofErr w:type="spellStart"/>
      <w:r>
        <w:t>tñoVarMáxClaveAgr</w:t>
      </w:r>
      <w:proofErr w:type="spellEnd"/>
    </w:p>
    <w:p w:rsidR="00DB34CC" w:rsidRDefault="00DB34CC" w:rsidP="00DB34CC">
      <w:pPr>
        <w:pStyle w:val="Prrafodelista"/>
        <w:rPr>
          <w:b/>
        </w:rPr>
      </w:pPr>
    </w:p>
    <w:p w:rsidR="00DB34CC" w:rsidRPr="00DB34CC" w:rsidRDefault="00DB34CC" w:rsidP="00DB34CC">
      <w:pPr>
        <w:pStyle w:val="Prrafodelista"/>
        <w:numPr>
          <w:ilvl w:val="0"/>
          <w:numId w:val="1"/>
        </w:numPr>
        <w:rPr>
          <w:b/>
        </w:rPr>
      </w:pPr>
      <w:r w:rsidRPr="00DB34CC">
        <w:rPr>
          <w:b/>
        </w:rPr>
        <w:t>Estimación con estadísticas</w:t>
      </w:r>
    </w:p>
    <w:p w:rsidR="00DB34CC" w:rsidRDefault="00DB34CC" w:rsidP="00DB34CC">
      <w:pPr>
        <w:pStyle w:val="Prrafodelista"/>
      </w:pPr>
    </w:p>
    <w:p w:rsidR="005D5D3F" w:rsidRDefault="00DB34CC" w:rsidP="00DB34CC">
      <w:r>
        <w:t xml:space="preserve">“Si se está estimando el crecimiento de las tablas sobre una base de datos ya existente a la cual se le está realizando mantenimiento, la tarea es mucho más simple, en Oracle por ejemplo, existen </w:t>
      </w:r>
      <w:proofErr w:type="spellStart"/>
      <w:r>
        <w:t>querys</w:t>
      </w:r>
      <w:proofErr w:type="spellEnd"/>
      <w:r>
        <w:t xml:space="preserve"> que nos pudieran ser de utilidad e inclusive desde la versión de Oracle 10g, se incorporaron un par de store </w:t>
      </w:r>
      <w:proofErr w:type="spellStart"/>
      <w:r>
        <w:t>procedures</w:t>
      </w:r>
      <w:proofErr w:type="spellEnd"/>
      <w:r>
        <w:t xml:space="preserve"> en el paquete DBMS_SPACE , los cuales serán de utilidad.”</w:t>
      </w:r>
      <w:sdt>
        <w:sdtPr>
          <w:id w:val="280541605"/>
          <w:citation/>
        </w:sdtPr>
        <w:sdtEndPr/>
        <w:sdtContent>
          <w:r>
            <w:fldChar w:fldCharType="begin"/>
          </w:r>
          <w:r>
            <w:rPr>
              <w:lang w:val="es-ES"/>
            </w:rPr>
            <w:instrText xml:space="preserve"> CITATION And15 \l 3082 </w:instrText>
          </w:r>
          <w:r>
            <w:fldChar w:fldCharType="separate"/>
          </w:r>
          <w:r>
            <w:rPr>
              <w:noProof/>
              <w:lang w:val="es-ES"/>
            </w:rPr>
            <w:t xml:space="preserve"> (Cabrera, 2015)</w:t>
          </w:r>
          <w:r>
            <w:fldChar w:fldCharType="end"/>
          </w:r>
        </w:sdtContent>
      </w:sdt>
    </w:p>
    <w:p w:rsidR="00DB34CC" w:rsidRDefault="00DB34CC" w:rsidP="00DB34CC"/>
    <w:p w:rsidR="00DB34CC" w:rsidRDefault="00DB34CC" w:rsidP="00DB34CC">
      <w:r>
        <w:t xml:space="preserve">Entonces se puede decir que dos de los métodos más importantes son métodos manuales, en el cual se busca hacer un cálculo operacional sobre tamaños de cada uno de los elementos que integran o integrarán a la base de datos, es decir: </w:t>
      </w:r>
    </w:p>
    <w:p w:rsidR="00DB34CC" w:rsidRDefault="00DB34CC" w:rsidP="00DB34CC">
      <w:pPr>
        <w:pStyle w:val="Prrafodelista"/>
        <w:numPr>
          <w:ilvl w:val="0"/>
          <w:numId w:val="2"/>
        </w:numPr>
      </w:pPr>
      <w:r>
        <w:t>Tamaño inicial.</w:t>
      </w:r>
    </w:p>
    <w:p w:rsidR="00DB34CC" w:rsidRDefault="00DB34CC" w:rsidP="00DB34CC">
      <w:pPr>
        <w:pStyle w:val="Prrafodelista"/>
        <w:numPr>
          <w:ilvl w:val="0"/>
          <w:numId w:val="2"/>
        </w:numPr>
      </w:pPr>
      <w:r>
        <w:t>Tamaño de las tablas con datos.</w:t>
      </w:r>
    </w:p>
    <w:p w:rsidR="00DB34CC" w:rsidRDefault="00DB34CC" w:rsidP="00DB34CC">
      <w:pPr>
        <w:pStyle w:val="Prrafodelista"/>
        <w:numPr>
          <w:ilvl w:val="0"/>
          <w:numId w:val="2"/>
        </w:numPr>
      </w:pPr>
      <w:r>
        <w:t xml:space="preserve"> Tamaño de los índices.</w:t>
      </w:r>
    </w:p>
    <w:p w:rsidR="00DB34CC" w:rsidRDefault="00DB34CC" w:rsidP="00DB34CC">
      <w:pPr>
        <w:pStyle w:val="Prrafodelista"/>
        <w:numPr>
          <w:ilvl w:val="0"/>
          <w:numId w:val="2"/>
        </w:numPr>
      </w:pPr>
      <w:r>
        <w:t>Tamaño de las funciones y/o procedimientos.</w:t>
      </w:r>
    </w:p>
    <w:p w:rsidR="00DB34CC" w:rsidRDefault="00DB34CC" w:rsidP="00DB34CC">
      <w:pPr>
        <w:pStyle w:val="Prrafodelista"/>
        <w:numPr>
          <w:ilvl w:val="0"/>
          <w:numId w:val="2"/>
        </w:numPr>
      </w:pPr>
      <w:r>
        <w:t>Tamaño de la base que se vaya a ocupar y los tipos de procesos que vayan a ejecutar.</w:t>
      </w:r>
    </w:p>
    <w:p w:rsidR="00DB34CC" w:rsidRDefault="00DB34CC" w:rsidP="00DB34CC">
      <w:pPr>
        <w:pStyle w:val="Prrafodelista"/>
        <w:numPr>
          <w:ilvl w:val="0"/>
          <w:numId w:val="2"/>
        </w:numPr>
      </w:pPr>
      <w:r>
        <w:t>Tamaño de logs de transacciones.</w:t>
      </w:r>
    </w:p>
    <w:p w:rsidR="00DB34CC" w:rsidRDefault="00DB34CC" w:rsidP="00DB34CC">
      <w:pPr>
        <w:pStyle w:val="Prrafodelista"/>
        <w:numPr>
          <w:ilvl w:val="0"/>
          <w:numId w:val="2"/>
        </w:numPr>
      </w:pPr>
      <w:r>
        <w:t>Coeficiente de Seguridad.</w:t>
      </w:r>
    </w:p>
    <w:p w:rsidR="00DB34CC" w:rsidRDefault="00A87ED7" w:rsidP="00DB34CC">
      <w:pPr>
        <w:pStyle w:val="Prrafodelista"/>
      </w:pPr>
      <w:sdt>
        <w:sdtPr>
          <w:id w:val="-594097620"/>
          <w:citation/>
        </w:sdtPr>
        <w:sdtEndPr/>
        <w:sdtContent>
          <w:r w:rsidR="00DB34CC">
            <w:fldChar w:fldCharType="begin"/>
          </w:r>
          <w:r w:rsidR="00DB34CC">
            <w:rPr>
              <w:lang w:val="es-ES"/>
            </w:rPr>
            <w:instrText xml:space="preserve"> CITATION FRB10 \l 3082 </w:instrText>
          </w:r>
          <w:r w:rsidR="00DB34CC">
            <w:fldChar w:fldCharType="separate"/>
          </w:r>
          <w:r w:rsidR="00DB34CC">
            <w:rPr>
              <w:noProof/>
              <w:lang w:val="es-ES"/>
            </w:rPr>
            <w:t>(Argentina, 2010)</w:t>
          </w:r>
          <w:r w:rsidR="00DB34CC">
            <w:fldChar w:fldCharType="end"/>
          </w:r>
        </w:sdtContent>
      </w:sdt>
    </w:p>
    <w:p w:rsidR="005D5D3F" w:rsidRDefault="00DB34CC">
      <w:r>
        <w:t xml:space="preserve">Y el siguiente que se encuentra dependiendo la base de datos y el gestor que se ocupe, podría </w:t>
      </w:r>
      <w:r w:rsidR="006B166D">
        <w:t>calcularse</w:t>
      </w:r>
      <w:r>
        <w:t xml:space="preserve"> mediante consultas a dicha base de datos, a sus transacciones y </w:t>
      </w:r>
      <w:r w:rsidR="006B166D">
        <w:t xml:space="preserve">datos estadísticos que se almacenan en tablas de información general y volumetría.  </w:t>
      </w:r>
      <w:r w:rsidR="005D5D3F">
        <w:br w:type="page"/>
      </w:r>
    </w:p>
    <w:p w:rsidR="005D5D3F" w:rsidRDefault="005D5D3F">
      <w:pPr>
        <w:pStyle w:val="Ttulo1"/>
        <w:rPr>
          <w:lang w:val="es-ES"/>
        </w:rPr>
      </w:pPr>
    </w:p>
    <w:p w:rsidR="005D5D3F" w:rsidRDefault="005D5D3F">
      <w:pPr>
        <w:pStyle w:val="Ttulo1"/>
        <w:rPr>
          <w:lang w:val="es-ES"/>
        </w:rPr>
      </w:pPr>
    </w:p>
    <w:sdt>
      <w:sdtPr>
        <w:rPr>
          <w:rFonts w:asciiTheme="minorHAnsi" w:eastAsiaTheme="minorHAnsi" w:hAnsiTheme="minorHAnsi" w:cstheme="minorBidi"/>
          <w:color w:val="auto"/>
          <w:sz w:val="22"/>
          <w:szCs w:val="22"/>
          <w:lang w:val="es-ES"/>
        </w:rPr>
        <w:id w:val="-725914089"/>
        <w:docPartObj>
          <w:docPartGallery w:val="Bibliographies"/>
          <w:docPartUnique/>
        </w:docPartObj>
      </w:sdtPr>
      <w:sdtEndPr>
        <w:rPr>
          <w:lang w:val="es-MX"/>
        </w:rPr>
      </w:sdtEndPr>
      <w:sdtContent>
        <w:p w:rsidR="005D5D3F" w:rsidRDefault="005D5D3F">
          <w:pPr>
            <w:pStyle w:val="Ttulo1"/>
          </w:pPr>
          <w:r>
            <w:rPr>
              <w:lang w:val="es-ES"/>
            </w:rPr>
            <w:t>Referencias</w:t>
          </w:r>
        </w:p>
        <w:sdt>
          <w:sdtPr>
            <w:id w:val="-573587230"/>
            <w:bibliography/>
          </w:sdtPr>
          <w:sdtEndPr/>
          <w:sdtContent>
            <w:p w:rsidR="00DB34CC" w:rsidRDefault="005D5D3F" w:rsidP="00DB34CC">
              <w:pPr>
                <w:pStyle w:val="Bibliografa"/>
                <w:ind w:left="720" w:hanging="720"/>
                <w:rPr>
                  <w:noProof/>
                  <w:sz w:val="24"/>
                  <w:szCs w:val="24"/>
                  <w:lang w:val="es-ES"/>
                </w:rPr>
              </w:pPr>
              <w:r>
                <w:fldChar w:fldCharType="begin"/>
              </w:r>
              <w:r>
                <w:instrText>BIBLIOGRAPHY</w:instrText>
              </w:r>
              <w:r>
                <w:fldChar w:fldCharType="separate"/>
              </w:r>
              <w:r w:rsidR="00DB34CC">
                <w:rPr>
                  <w:noProof/>
                  <w:lang w:val="es-ES"/>
                </w:rPr>
                <w:t xml:space="preserve">Argentina, F. -U. (2010). </w:t>
              </w:r>
              <w:r w:rsidR="00DB34CC">
                <w:rPr>
                  <w:i/>
                  <w:iCs/>
                  <w:noProof/>
                  <w:lang w:val="es-ES"/>
                </w:rPr>
                <w:t>YABIRU.</w:t>
              </w:r>
              <w:r w:rsidR="00DB34CC">
                <w:rPr>
                  <w:noProof/>
                  <w:lang w:val="es-ES"/>
                </w:rPr>
                <w:t xml:space="preserve"> Obtenido de http://miweb.yabiru.com.ar/sisop/ADR/material/2.2_ADR_Estimacion_de_tamanio_de_una_DB_presenta.pdf</w:t>
              </w:r>
            </w:p>
            <w:p w:rsidR="00DB34CC" w:rsidRDefault="00DB34CC" w:rsidP="00DB34CC">
              <w:pPr>
                <w:pStyle w:val="Bibliografa"/>
                <w:ind w:left="720" w:hanging="720"/>
                <w:rPr>
                  <w:noProof/>
                  <w:lang w:val="es-ES"/>
                </w:rPr>
              </w:pPr>
              <w:r>
                <w:rPr>
                  <w:noProof/>
                  <w:lang w:val="es-ES"/>
                </w:rPr>
                <w:t xml:space="preserve">Cabrera, A. (22 de Abril de 2015). </w:t>
              </w:r>
              <w:r>
                <w:rPr>
                  <w:i/>
                  <w:iCs/>
                  <w:noProof/>
                  <w:lang w:val="es-ES"/>
                </w:rPr>
                <w:t>Anrés Cabrera Blogspot</w:t>
              </w:r>
              <w:r>
                <w:rPr>
                  <w:noProof/>
                  <w:lang w:val="es-ES"/>
                </w:rPr>
                <w:t>. Obtenido de Blogspot: http://andres-kbrera.blogspot.com/2015/04/volumetria-estimacion-de-tamano-de-base.html</w:t>
              </w:r>
            </w:p>
            <w:p w:rsidR="00DB34CC" w:rsidRDefault="00DB34CC" w:rsidP="00DB34CC">
              <w:pPr>
                <w:pStyle w:val="Bibliografa"/>
                <w:ind w:left="720" w:hanging="720"/>
                <w:rPr>
                  <w:noProof/>
                  <w:lang w:val="es-ES"/>
                </w:rPr>
              </w:pPr>
              <w:r>
                <w:rPr>
                  <w:noProof/>
                  <w:lang w:val="es-ES"/>
                </w:rPr>
                <w:t xml:space="preserve">México, I. (2002). </w:t>
              </w:r>
              <w:r>
                <w:rPr>
                  <w:i/>
                  <w:iCs/>
                  <w:noProof/>
                  <w:lang w:val="es-ES"/>
                </w:rPr>
                <w:t>Publib Boulder</w:t>
              </w:r>
              <w:r>
                <w:rPr>
                  <w:noProof/>
                  <w:lang w:val="es-ES"/>
                </w:rPr>
                <w:t>. Obtenido de http://publib.boulder.ibm.com/wcmid/mp/v42/helpsystem/es/ra000132.html</w:t>
              </w:r>
            </w:p>
            <w:p w:rsidR="005D5D3F" w:rsidRDefault="005D5D3F" w:rsidP="00DB34CC">
              <w:r>
                <w:rPr>
                  <w:b/>
                  <w:bCs/>
                </w:rPr>
                <w:fldChar w:fldCharType="end"/>
              </w:r>
            </w:p>
          </w:sdtContent>
        </w:sdt>
      </w:sdtContent>
    </w:sdt>
    <w:p w:rsidR="005D5D3F" w:rsidRPr="005D5D3F" w:rsidRDefault="005D5D3F" w:rsidP="005D5D3F"/>
    <w:sectPr w:rsidR="005D5D3F" w:rsidRPr="005D5D3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ED7" w:rsidRDefault="00A87ED7" w:rsidP="005D5D3F">
      <w:pPr>
        <w:spacing w:after="0" w:line="240" w:lineRule="auto"/>
      </w:pPr>
      <w:r>
        <w:separator/>
      </w:r>
    </w:p>
  </w:endnote>
  <w:endnote w:type="continuationSeparator" w:id="0">
    <w:p w:rsidR="00A87ED7" w:rsidRDefault="00A87ED7" w:rsidP="005D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5B" w:rsidRDefault="000A115B">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F1D8A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ED7" w:rsidRDefault="00A87ED7" w:rsidP="005D5D3F">
      <w:pPr>
        <w:spacing w:after="0" w:line="240" w:lineRule="auto"/>
      </w:pPr>
      <w:r>
        <w:separator/>
      </w:r>
    </w:p>
  </w:footnote>
  <w:footnote w:type="continuationSeparator" w:id="0">
    <w:p w:rsidR="00A87ED7" w:rsidRDefault="00A87ED7" w:rsidP="005D5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D3F" w:rsidRDefault="005D5D3F" w:rsidP="005D5D3F">
    <w:pPr>
      <w:pStyle w:val="Encabezado"/>
      <w:jc w:val="center"/>
      <w:rPr>
        <w:lang w:val="es-ES"/>
      </w:rPr>
    </w:pPr>
    <w:r>
      <w:rPr>
        <w:lang w:val="es-ES"/>
      </w:rPr>
      <w:t>UNIVERSIDAD NACIONAL AUTÓNOMA DE MÉXICO</w:t>
    </w:r>
  </w:p>
  <w:p w:rsidR="005D5D3F" w:rsidRDefault="005D5D3F" w:rsidP="005D5D3F">
    <w:pPr>
      <w:pStyle w:val="Encabezado"/>
      <w:jc w:val="center"/>
      <w:rPr>
        <w:lang w:val="es-ES"/>
      </w:rPr>
    </w:pPr>
    <w:r>
      <w:rPr>
        <w:lang w:val="es-ES"/>
      </w:rPr>
      <w:t>FACULTAD DE ESTUDIOS SUPERIORES ACATLÁN</w:t>
    </w:r>
  </w:p>
  <w:p w:rsidR="005D5D3F" w:rsidRDefault="005D5D3F" w:rsidP="005D5D3F">
    <w:pPr>
      <w:pStyle w:val="Encabezado"/>
      <w:jc w:val="center"/>
      <w:rPr>
        <w:lang w:val="es-ES"/>
      </w:rPr>
    </w:pPr>
    <w:r>
      <w:rPr>
        <w:lang w:val="es-ES"/>
      </w:rPr>
      <w:t>MATEMÁTICAS APLICADAS Y COMPUTACIÓN</w:t>
    </w:r>
  </w:p>
  <w:p w:rsidR="000A115B" w:rsidRDefault="000A115B" w:rsidP="005D5D3F">
    <w:pPr>
      <w:pStyle w:val="Encabezado"/>
      <w:jc w:val="center"/>
      <w:rPr>
        <w:lang w:val="es-ES"/>
      </w:rPr>
    </w:pPr>
  </w:p>
  <w:p w:rsidR="000A115B" w:rsidRPr="000A115B" w:rsidRDefault="000A115B" w:rsidP="000A115B">
    <w:pPr>
      <w:pStyle w:val="Piedepgina"/>
      <w:rPr>
        <w:b/>
        <w:lang w:val="es-ES"/>
      </w:rPr>
    </w:pPr>
    <w:r w:rsidRPr="000A115B">
      <w:rPr>
        <w:b/>
        <w:lang w:val="es-ES"/>
      </w:rPr>
      <w:t xml:space="preserve">Alumno: Piña Guerrero Viviana </w:t>
    </w:r>
    <w:r w:rsidRPr="000A115B">
      <w:rPr>
        <w:b/>
        <w:lang w:val="es-ES"/>
      </w:rPr>
      <w:tab/>
    </w:r>
    <w:r w:rsidRPr="000A115B">
      <w:rPr>
        <w:b/>
        <w:lang w:val="es-ES"/>
      </w:rPr>
      <w:tab/>
      <w:t>Fecha: 28-ago.-19</w:t>
    </w:r>
  </w:p>
  <w:p w:rsidR="000A115B" w:rsidRPr="005D5D3F" w:rsidRDefault="000A115B" w:rsidP="005D5D3F">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10FC"/>
    <w:multiLevelType w:val="hybridMultilevel"/>
    <w:tmpl w:val="C368F33A"/>
    <w:lvl w:ilvl="0" w:tplc="B3FC5D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8093D"/>
    <w:multiLevelType w:val="hybridMultilevel"/>
    <w:tmpl w:val="23BE80F2"/>
    <w:lvl w:ilvl="0" w:tplc="0409000F">
      <w:start w:val="1"/>
      <w:numFmt w:val="decimal"/>
      <w:lvlText w:val="%1."/>
      <w:lvlJc w:val="left"/>
      <w:pPr>
        <w:ind w:left="720" w:hanging="360"/>
      </w:pPr>
      <w:rPr>
        <w:rFonts w:hint="default"/>
      </w:rPr>
    </w:lvl>
    <w:lvl w:ilvl="1" w:tplc="6B6EE50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3F"/>
    <w:rsid w:val="000A115B"/>
    <w:rsid w:val="001D1275"/>
    <w:rsid w:val="002F500F"/>
    <w:rsid w:val="005D5D3F"/>
    <w:rsid w:val="006B166D"/>
    <w:rsid w:val="00A87ED7"/>
    <w:rsid w:val="00DB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D93A"/>
  <w15:chartTrackingRefBased/>
  <w15:docId w15:val="{F97FFE01-E7CC-4A3F-AFD2-AC7E14F9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D5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B3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B3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5D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D3F"/>
    <w:rPr>
      <w:lang w:val="es-MX"/>
    </w:rPr>
  </w:style>
  <w:style w:type="paragraph" w:styleId="Piedepgina">
    <w:name w:val="footer"/>
    <w:basedOn w:val="Normal"/>
    <w:link w:val="PiedepginaCar"/>
    <w:uiPriority w:val="99"/>
    <w:unhideWhenUsed/>
    <w:rsid w:val="005D5D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D3F"/>
    <w:rPr>
      <w:lang w:val="es-MX"/>
    </w:rPr>
  </w:style>
  <w:style w:type="character" w:customStyle="1" w:styleId="Ttulo1Car">
    <w:name w:val="Título 1 Car"/>
    <w:basedOn w:val="Fuentedeprrafopredeter"/>
    <w:link w:val="Ttulo1"/>
    <w:uiPriority w:val="9"/>
    <w:rsid w:val="005D5D3F"/>
    <w:rPr>
      <w:rFonts w:asciiTheme="majorHAnsi" w:eastAsiaTheme="majorEastAsia" w:hAnsiTheme="majorHAnsi" w:cstheme="majorBidi"/>
      <w:color w:val="2F5496" w:themeColor="accent1" w:themeShade="BF"/>
      <w:sz w:val="32"/>
      <w:szCs w:val="32"/>
      <w:lang w:val="es-MX"/>
    </w:rPr>
  </w:style>
  <w:style w:type="paragraph" w:styleId="Bibliografa">
    <w:name w:val="Bibliography"/>
    <w:basedOn w:val="Normal"/>
    <w:next w:val="Normal"/>
    <w:uiPriority w:val="37"/>
    <w:unhideWhenUsed/>
    <w:rsid w:val="005D5D3F"/>
  </w:style>
  <w:style w:type="paragraph" w:styleId="Prrafodelista">
    <w:name w:val="List Paragraph"/>
    <w:basedOn w:val="Normal"/>
    <w:uiPriority w:val="34"/>
    <w:qFormat/>
    <w:rsid w:val="005D5D3F"/>
    <w:pPr>
      <w:ind w:left="720"/>
      <w:contextualSpacing/>
    </w:pPr>
  </w:style>
  <w:style w:type="character" w:customStyle="1" w:styleId="Ttulo3Car">
    <w:name w:val="Título 3 Car"/>
    <w:basedOn w:val="Fuentedeprrafopredeter"/>
    <w:link w:val="Ttulo3"/>
    <w:uiPriority w:val="9"/>
    <w:semiHidden/>
    <w:rsid w:val="00DB34CC"/>
    <w:rPr>
      <w:rFonts w:asciiTheme="majorHAnsi" w:eastAsiaTheme="majorEastAsia" w:hAnsiTheme="majorHAnsi" w:cstheme="majorBidi"/>
      <w:color w:val="1F3763" w:themeColor="accent1" w:themeShade="7F"/>
      <w:sz w:val="24"/>
      <w:szCs w:val="24"/>
      <w:lang w:val="es-MX"/>
    </w:rPr>
  </w:style>
  <w:style w:type="character" w:customStyle="1" w:styleId="Ttulo2Car">
    <w:name w:val="Título 2 Car"/>
    <w:basedOn w:val="Fuentedeprrafopredeter"/>
    <w:link w:val="Ttulo2"/>
    <w:uiPriority w:val="9"/>
    <w:semiHidden/>
    <w:rsid w:val="00DB34CC"/>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462">
      <w:bodyDiv w:val="1"/>
      <w:marLeft w:val="0"/>
      <w:marRight w:val="0"/>
      <w:marTop w:val="0"/>
      <w:marBottom w:val="0"/>
      <w:divBdr>
        <w:top w:val="none" w:sz="0" w:space="0" w:color="auto"/>
        <w:left w:val="none" w:sz="0" w:space="0" w:color="auto"/>
        <w:bottom w:val="none" w:sz="0" w:space="0" w:color="auto"/>
        <w:right w:val="none" w:sz="0" w:space="0" w:color="auto"/>
      </w:divBdr>
    </w:div>
    <w:div w:id="104925830">
      <w:bodyDiv w:val="1"/>
      <w:marLeft w:val="0"/>
      <w:marRight w:val="0"/>
      <w:marTop w:val="0"/>
      <w:marBottom w:val="0"/>
      <w:divBdr>
        <w:top w:val="none" w:sz="0" w:space="0" w:color="auto"/>
        <w:left w:val="none" w:sz="0" w:space="0" w:color="auto"/>
        <w:bottom w:val="none" w:sz="0" w:space="0" w:color="auto"/>
        <w:right w:val="none" w:sz="0" w:space="0" w:color="auto"/>
      </w:divBdr>
    </w:div>
    <w:div w:id="148523274">
      <w:bodyDiv w:val="1"/>
      <w:marLeft w:val="0"/>
      <w:marRight w:val="0"/>
      <w:marTop w:val="0"/>
      <w:marBottom w:val="0"/>
      <w:divBdr>
        <w:top w:val="none" w:sz="0" w:space="0" w:color="auto"/>
        <w:left w:val="none" w:sz="0" w:space="0" w:color="auto"/>
        <w:bottom w:val="none" w:sz="0" w:space="0" w:color="auto"/>
        <w:right w:val="none" w:sz="0" w:space="0" w:color="auto"/>
      </w:divBdr>
    </w:div>
    <w:div w:id="195583511">
      <w:bodyDiv w:val="1"/>
      <w:marLeft w:val="0"/>
      <w:marRight w:val="0"/>
      <w:marTop w:val="0"/>
      <w:marBottom w:val="0"/>
      <w:divBdr>
        <w:top w:val="none" w:sz="0" w:space="0" w:color="auto"/>
        <w:left w:val="none" w:sz="0" w:space="0" w:color="auto"/>
        <w:bottom w:val="none" w:sz="0" w:space="0" w:color="auto"/>
        <w:right w:val="none" w:sz="0" w:space="0" w:color="auto"/>
      </w:divBdr>
    </w:div>
    <w:div w:id="294406732">
      <w:bodyDiv w:val="1"/>
      <w:marLeft w:val="0"/>
      <w:marRight w:val="0"/>
      <w:marTop w:val="0"/>
      <w:marBottom w:val="0"/>
      <w:divBdr>
        <w:top w:val="none" w:sz="0" w:space="0" w:color="auto"/>
        <w:left w:val="none" w:sz="0" w:space="0" w:color="auto"/>
        <w:bottom w:val="none" w:sz="0" w:space="0" w:color="auto"/>
        <w:right w:val="none" w:sz="0" w:space="0" w:color="auto"/>
      </w:divBdr>
    </w:div>
    <w:div w:id="620382104">
      <w:bodyDiv w:val="1"/>
      <w:marLeft w:val="0"/>
      <w:marRight w:val="0"/>
      <w:marTop w:val="0"/>
      <w:marBottom w:val="0"/>
      <w:divBdr>
        <w:top w:val="none" w:sz="0" w:space="0" w:color="auto"/>
        <w:left w:val="none" w:sz="0" w:space="0" w:color="auto"/>
        <w:bottom w:val="none" w:sz="0" w:space="0" w:color="auto"/>
        <w:right w:val="none" w:sz="0" w:space="0" w:color="auto"/>
      </w:divBdr>
    </w:div>
    <w:div w:id="743454083">
      <w:bodyDiv w:val="1"/>
      <w:marLeft w:val="0"/>
      <w:marRight w:val="0"/>
      <w:marTop w:val="0"/>
      <w:marBottom w:val="0"/>
      <w:divBdr>
        <w:top w:val="none" w:sz="0" w:space="0" w:color="auto"/>
        <w:left w:val="none" w:sz="0" w:space="0" w:color="auto"/>
        <w:bottom w:val="none" w:sz="0" w:space="0" w:color="auto"/>
        <w:right w:val="none" w:sz="0" w:space="0" w:color="auto"/>
      </w:divBdr>
    </w:div>
    <w:div w:id="844781744">
      <w:bodyDiv w:val="1"/>
      <w:marLeft w:val="0"/>
      <w:marRight w:val="0"/>
      <w:marTop w:val="0"/>
      <w:marBottom w:val="0"/>
      <w:divBdr>
        <w:top w:val="none" w:sz="0" w:space="0" w:color="auto"/>
        <w:left w:val="none" w:sz="0" w:space="0" w:color="auto"/>
        <w:bottom w:val="none" w:sz="0" w:space="0" w:color="auto"/>
        <w:right w:val="none" w:sz="0" w:space="0" w:color="auto"/>
      </w:divBdr>
    </w:div>
    <w:div w:id="1291938270">
      <w:bodyDiv w:val="1"/>
      <w:marLeft w:val="0"/>
      <w:marRight w:val="0"/>
      <w:marTop w:val="0"/>
      <w:marBottom w:val="0"/>
      <w:divBdr>
        <w:top w:val="none" w:sz="0" w:space="0" w:color="auto"/>
        <w:left w:val="none" w:sz="0" w:space="0" w:color="auto"/>
        <w:bottom w:val="none" w:sz="0" w:space="0" w:color="auto"/>
        <w:right w:val="none" w:sz="0" w:space="0" w:color="auto"/>
      </w:divBdr>
    </w:div>
    <w:div w:id="1433280180">
      <w:bodyDiv w:val="1"/>
      <w:marLeft w:val="0"/>
      <w:marRight w:val="0"/>
      <w:marTop w:val="0"/>
      <w:marBottom w:val="0"/>
      <w:divBdr>
        <w:top w:val="none" w:sz="0" w:space="0" w:color="auto"/>
        <w:left w:val="none" w:sz="0" w:space="0" w:color="auto"/>
        <w:bottom w:val="none" w:sz="0" w:space="0" w:color="auto"/>
        <w:right w:val="none" w:sz="0" w:space="0" w:color="auto"/>
      </w:divBdr>
    </w:div>
    <w:div w:id="1491827722">
      <w:bodyDiv w:val="1"/>
      <w:marLeft w:val="0"/>
      <w:marRight w:val="0"/>
      <w:marTop w:val="0"/>
      <w:marBottom w:val="0"/>
      <w:divBdr>
        <w:top w:val="none" w:sz="0" w:space="0" w:color="auto"/>
        <w:left w:val="none" w:sz="0" w:space="0" w:color="auto"/>
        <w:bottom w:val="none" w:sz="0" w:space="0" w:color="auto"/>
        <w:right w:val="none" w:sz="0" w:space="0" w:color="auto"/>
      </w:divBdr>
    </w:div>
    <w:div w:id="1652755764">
      <w:bodyDiv w:val="1"/>
      <w:marLeft w:val="0"/>
      <w:marRight w:val="0"/>
      <w:marTop w:val="0"/>
      <w:marBottom w:val="0"/>
      <w:divBdr>
        <w:top w:val="none" w:sz="0" w:space="0" w:color="auto"/>
        <w:left w:val="none" w:sz="0" w:space="0" w:color="auto"/>
        <w:bottom w:val="none" w:sz="0" w:space="0" w:color="auto"/>
        <w:right w:val="none" w:sz="0" w:space="0" w:color="auto"/>
      </w:divBdr>
    </w:div>
    <w:div w:id="1690175578">
      <w:bodyDiv w:val="1"/>
      <w:marLeft w:val="0"/>
      <w:marRight w:val="0"/>
      <w:marTop w:val="0"/>
      <w:marBottom w:val="0"/>
      <w:divBdr>
        <w:top w:val="none" w:sz="0" w:space="0" w:color="auto"/>
        <w:left w:val="none" w:sz="0" w:space="0" w:color="auto"/>
        <w:bottom w:val="none" w:sz="0" w:space="0" w:color="auto"/>
        <w:right w:val="none" w:sz="0" w:space="0" w:color="auto"/>
      </w:divBdr>
      <w:divsChild>
        <w:div w:id="1314338668">
          <w:marLeft w:val="0"/>
          <w:marRight w:val="0"/>
          <w:marTop w:val="0"/>
          <w:marBottom w:val="0"/>
          <w:divBdr>
            <w:top w:val="none" w:sz="0" w:space="0" w:color="auto"/>
            <w:left w:val="none" w:sz="0" w:space="0" w:color="auto"/>
            <w:bottom w:val="none" w:sz="0" w:space="0" w:color="auto"/>
            <w:right w:val="none" w:sz="0" w:space="0" w:color="auto"/>
          </w:divBdr>
        </w:div>
        <w:div w:id="1271006224">
          <w:marLeft w:val="0"/>
          <w:marRight w:val="0"/>
          <w:marTop w:val="0"/>
          <w:marBottom w:val="0"/>
          <w:divBdr>
            <w:top w:val="none" w:sz="0" w:space="0" w:color="auto"/>
            <w:left w:val="none" w:sz="0" w:space="0" w:color="auto"/>
            <w:bottom w:val="none" w:sz="0" w:space="0" w:color="auto"/>
            <w:right w:val="none" w:sz="0" w:space="0" w:color="auto"/>
          </w:divBdr>
        </w:div>
      </w:divsChild>
    </w:div>
    <w:div w:id="1736928347">
      <w:bodyDiv w:val="1"/>
      <w:marLeft w:val="0"/>
      <w:marRight w:val="0"/>
      <w:marTop w:val="0"/>
      <w:marBottom w:val="0"/>
      <w:divBdr>
        <w:top w:val="none" w:sz="0" w:space="0" w:color="auto"/>
        <w:left w:val="none" w:sz="0" w:space="0" w:color="auto"/>
        <w:bottom w:val="none" w:sz="0" w:space="0" w:color="auto"/>
        <w:right w:val="none" w:sz="0" w:space="0" w:color="auto"/>
      </w:divBdr>
    </w:div>
    <w:div w:id="1790586450">
      <w:bodyDiv w:val="1"/>
      <w:marLeft w:val="0"/>
      <w:marRight w:val="0"/>
      <w:marTop w:val="0"/>
      <w:marBottom w:val="0"/>
      <w:divBdr>
        <w:top w:val="none" w:sz="0" w:space="0" w:color="auto"/>
        <w:left w:val="none" w:sz="0" w:space="0" w:color="auto"/>
        <w:bottom w:val="none" w:sz="0" w:space="0" w:color="auto"/>
        <w:right w:val="none" w:sz="0" w:space="0" w:color="auto"/>
      </w:divBdr>
    </w:div>
    <w:div w:id="1866214231">
      <w:bodyDiv w:val="1"/>
      <w:marLeft w:val="0"/>
      <w:marRight w:val="0"/>
      <w:marTop w:val="0"/>
      <w:marBottom w:val="0"/>
      <w:divBdr>
        <w:top w:val="none" w:sz="0" w:space="0" w:color="auto"/>
        <w:left w:val="none" w:sz="0" w:space="0" w:color="auto"/>
        <w:bottom w:val="none" w:sz="0" w:space="0" w:color="auto"/>
        <w:right w:val="none" w:sz="0" w:space="0" w:color="auto"/>
      </w:divBdr>
    </w:div>
    <w:div w:id="1941985612">
      <w:bodyDiv w:val="1"/>
      <w:marLeft w:val="0"/>
      <w:marRight w:val="0"/>
      <w:marTop w:val="0"/>
      <w:marBottom w:val="0"/>
      <w:divBdr>
        <w:top w:val="none" w:sz="0" w:space="0" w:color="auto"/>
        <w:left w:val="none" w:sz="0" w:space="0" w:color="auto"/>
        <w:bottom w:val="none" w:sz="0" w:space="0" w:color="auto"/>
        <w:right w:val="none" w:sz="0" w:space="0" w:color="auto"/>
      </w:divBdr>
    </w:div>
    <w:div w:id="1983343230">
      <w:bodyDiv w:val="1"/>
      <w:marLeft w:val="0"/>
      <w:marRight w:val="0"/>
      <w:marTop w:val="0"/>
      <w:marBottom w:val="0"/>
      <w:divBdr>
        <w:top w:val="none" w:sz="0" w:space="0" w:color="auto"/>
        <w:left w:val="none" w:sz="0" w:space="0" w:color="auto"/>
        <w:bottom w:val="none" w:sz="0" w:space="0" w:color="auto"/>
        <w:right w:val="none" w:sz="0" w:space="0" w:color="auto"/>
      </w:divBdr>
    </w:div>
    <w:div w:id="21471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And15</b:Tag>
    <b:SourceType>InternetSite</b:SourceType>
    <b:Guid>{2AF70A21-5A63-4EC3-85E9-A783DA68702B}</b:Guid>
    <b:Author>
      <b:Author>
        <b:NameList>
          <b:Person>
            <b:Last>Cabrera</b:Last>
            <b:First>Andrés</b:First>
          </b:Person>
        </b:NameList>
      </b:Author>
    </b:Author>
    <b:Title>Anrés Cabrera Blogspot</b:Title>
    <b:InternetSiteTitle>Blogspot</b:InternetSiteTitle>
    <b:Year>2015</b:Year>
    <b:Month>Abril</b:Month>
    <b:Day>22</b:Day>
    <b:URL>http://andres-kbrera.blogspot.com/2015/04/volumetria-estimacion-de-tamano-de-base.html</b:URL>
    <b:RefOrder>2</b:RefOrder>
  </b:Source>
  <b:Source>
    <b:Tag>NA</b:Tag>
    <b:SourceType>InternetSite</b:SourceType>
    <b:Guid>{97E94B26-A06C-4DC7-9769-7F5CE43053F5}</b:Guid>
    <b:Author>
      <b:Author>
        <b:NameList>
          <b:Person>
            <b:Last>México</b:Last>
            <b:First>IBM</b:First>
          </b:Person>
        </b:NameList>
      </b:Author>
    </b:Author>
    <b:Title>Publib Boulder</b:Title>
    <b:URL>http://publib.boulder.ibm.com/wcmid/mp/v42/helpsystem/es/ra000132.html</b:URL>
    <b:Year>2002</b:Year>
    <b:RefOrder>1</b:RefOrder>
  </b:Source>
  <b:Source>
    <b:Tag>FRB10</b:Tag>
    <b:SourceType>DocumentFromInternetSite</b:SourceType>
    <b:Guid>{F8EA9842-6CD6-4E77-BF9A-CCA5FC73A40C}</b:Guid>
    <b:Title>YABIRU</b:Title>
    <b:Year>2010</b:Year>
    <b:URL>http://miweb.yabiru.com.ar/sisop/ADR/material/2.2_ADR_Estimacion_de_tamanio_de_una_DB_presenta.pdf</b:URL>
    <b:Author>
      <b:Author>
        <b:NameList>
          <b:Person>
            <b:Last>Argentina</b:Last>
            <b:First>FRBA</b:First>
            <b:Middle>-UTN -</b:Middle>
          </b:Person>
        </b:NameList>
      </b:Author>
    </b:Author>
    <b:RefOrder>3</b:RefOrder>
  </b:Source>
</b:Sources>
</file>

<file path=customXml/itemProps1.xml><?xml version="1.0" encoding="utf-8"?>
<ds:datastoreItem xmlns:ds="http://schemas.openxmlformats.org/officeDocument/2006/customXml" ds:itemID="{E0D95333-5EA9-40FC-9153-670A2F0F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585</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Pérez</dc:creator>
  <cp:keywords/>
  <dc:description/>
  <cp:lastModifiedBy>Ricardo Pérez</cp:lastModifiedBy>
  <cp:revision>2</cp:revision>
  <dcterms:created xsi:type="dcterms:W3CDTF">2019-08-28T04:55:00Z</dcterms:created>
  <dcterms:modified xsi:type="dcterms:W3CDTF">2019-08-28T05:26:00Z</dcterms:modified>
</cp:coreProperties>
</file>