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思源黑体"/>
          <w:color w:val="000000"/>
        </w:rPr>
        <w:t>瞄一眼 · 开发 Todo 总清单</w:t>
      </w:r>
    </w:p>
    <w:p>
      <w:r>
        <w:rPr>
          <w:rFonts w:ascii="Times New Roman" w:hAnsi="Times New Roman" w:eastAsia="思源黑体"/>
          <w:b w:val="0"/>
          <w:sz w:val="18"/>
        </w:rPr>
        <w:t>版本：V2.0（综合 PRD V1.1、最小文档、审查报告与工程代码现状重编）</w:t>
      </w:r>
    </w:p>
    <w:p>
      <w:r>
        <w:rPr>
          <w:rFonts w:ascii="Times New Roman" w:hAnsi="Times New Roman" w:eastAsia="思源黑体"/>
          <w:b w:val="0"/>
          <w:sz w:val="18"/>
        </w:rPr>
        <w:t>配套：瞄一眼_可执行Todo清单.xlsx（可勾选、自动统计完成率）</w:t>
      </w:r>
    </w:p>
    <w:p>
      <w:r>
        <w:rPr>
          <w:rFonts w:ascii="Times New Roman" w:hAnsi="Times New Roman" w:eastAsia="思源黑体"/>
          <w:b w:val="0"/>
          <w:color w:val="6B7280"/>
          <w:sz w:val="18"/>
        </w:rPr>
        <w:t>说明：本清单的任务编号、验收标准均直接取自 PRD 功能清单（Fxx）、测试用例（TCxx）与核心路径（Rxx），未另行编造。状态列反映截至本次整理的实际进度。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一、当前进度一览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107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953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PRD V1.1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6 章数据表（11 张）、7 个状态机、45 个页面状态、17 项功能清单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个人开发者最小文档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>
              <w:rPr>
                <w:sz w:val="17"/>
                <w:rFonts w:ascii="Times New Roman" w:eastAsia="思源黑体" w:hAnsi="Times New Roman"/>
              </w:rPr>
              <w:t xml:space="preserve"/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代码与文档审查报告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10 章，记录并修复 3 个阻断/设计缺陷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可交互原型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43 个可导航页面 / 45 张静态图 / 45 屏总览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正式图标 F1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8 档多尺寸 + 单色 + 深色 + banner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FSRS-6 调度器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32 项自洽断言全绿；B 段待黄金向量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建表 SQL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10 表 10 索引，真实 SQLite 验证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牌组生命周期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DeckLifecycleService + 7 场景回归测试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工程入口与资源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已完成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EntryAbility / main_pages / media / color / pages/Index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数据层 DAO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未开始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CardDao、DeckDao、RevlogDao 等 10 个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业务层服务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未开始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Review / Card / AI / Import / Export / Reminder / Stats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UI 页面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未开始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P01-P16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黄金测试向量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阻塞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需本机运行 Rust 脚本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软件著作权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阻塞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需立即启动，周期不可压缩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二、真正阻塞的两项</w:t>
      </w:r>
    </w:p>
    <w:p>
      <w:r>
        <w:rPr>
          <w:rFonts w:ascii="Times New Roman" w:hAnsi="Times New Roman" w:eastAsia="思源黑体"/>
          <w:b w:val="0"/>
          <w:sz w:val="18"/>
        </w:rPr>
        <w:t>其余 13 项是决策与待填，都不阻塞开工；这两项必须优先处理。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94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535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158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谁做</w:t>
            </w:r>
          </w:p>
        </w:tc>
        <w:tc>
          <w:tcPr>
            <w:tcW w:type="dxa" w:w="1474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何时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生成黄金测试向量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未跑通，自研调度器只能证明「自洽」，无法证明「与官方 FSRS-6 一致」。PRD 定为 M2 入口红线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你（本机执行 Rust 脚本）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M2 开始前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软件著作权申请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审批数周至数月，备案与上架均依赖。唯一「今天不做就确定会延期」的事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你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0 周立即启动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三、第 0 周 · 开工前置（8 项，与开发并行）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ID</w:t>
            </w:r>
          </w:p>
        </w:tc>
        <w:tc>
          <w:tcPr>
            <w:tcW w:type="dxa" w:w="124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所属功能</w:t>
            </w:r>
          </w:p>
        </w:tc>
        <w:tc>
          <w:tcPr>
            <w:tcW w:type="dxa" w:w="3628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3458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合规·软著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启动软著申请，准备源码前后各 30 页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取得受理通知书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合规·商标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商标网查询「瞄一眼」第 9/42 类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出具结论；冲突即更名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合规·商标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应用市场搜索同名与近似名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确认可上架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内容·选题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确定首批牌组垂直场景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垂直 / 对错边界清晰 / 有紧迫感（方向已定，科目待定）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内容·产能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编写 20 张样卡并计时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得出真实单卡耗时，倒推 600 张排期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工程·账号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注册 AGC、创建应用、定正式包名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包名与 AGC 一致（现为占位）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F01 调度引擎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用 fsrs crate 生成黄金向量（约 4300 组）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B 段对齐 1e-4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T0-08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工程·配置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check_deps.py 挂 pre-commit（--strict）</w:t>
            </w:r>
          </w:p>
        </w:tc>
        <w:tc>
          <w:tcPr>
            <w:tcW w:type="dxa" w:w="345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制造违规确认被拦截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四、M1 · 第 1-3 周 · 调度核心与数据层（19 项）</w:t>
      </w:r>
    </w:p>
    <w:p>
      <w:r>
        <w:rPr>
          <w:rFonts w:ascii="Times New Roman" w:hAnsi="Times New Roman" w:eastAsia="思源黑体"/>
          <w:b w:val="0"/>
          <w:sz w:val="18"/>
        </w:rPr>
        <w:t>已完成 7 项（标注 ✓），其余待实现。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ID</w:t>
            </w:r>
          </w:p>
        </w:tc>
        <w:tc>
          <w:tcPr>
            <w:tcW w:type="dxa" w:w="3742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2608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90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T1-01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新建工程并放入五层骨架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工程可编译运行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T1-02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用 V1__init.sql 建库，核对 10 表 + 10 索引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PRAGMA 校验通过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T1-03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放入 vectors.json，跑通 B 段断言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4300 组对齐 1e-4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 阻塞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T1-04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补 Hypium 单测并纳入 CI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32 项 + B 段全绿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T1-05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CardDao：insert / queryDue / update / softDelete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命中 idx_card_due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T1-06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DeckDao：CRUD + 冗余字段事务维护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card_count / due_count 正确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T1-07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RevlogDao：before/after 成对，撤销软删除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无物理删除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T1-08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SessionDao：含 abandoned 检测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30 分钟超时判定正确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T1-09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SettingsDao / DailyStatsDao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单行读写 / 按自然日 upsert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T1-10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AiDraft / Media / Backup / SyncMeta 四个 DAO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status 流转、ref_count 正确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T1-11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MigrationManager + pre_migration 快照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升级不丢数据（R08）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T1-12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ReviewQueue：20 张上限 / 分批 / 回归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分批天数动态，不爆量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T1-13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TimeUtil 跨零点校验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跨零点连续天数 +1 正确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T1-14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DeckLifecycleService：软删 / 恢复 / 清理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7 场景回归全绿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T1-15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接入 purgeExpired 调用点（StartupTasks）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启动时异步，失败不阻断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T1-16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牌组列表补 WHERE deleted_at IS NULL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已删牌组不出现在列表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T1-17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跑 test_deck_lifecycle.py 并纳入 CI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7 场景全通过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T1-18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补齐工程入口与资源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引用闭环，可编译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✓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T1-19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替换 pages/Index.ets 占位为 P02 首页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占位含 DB + 调度器冒烟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☐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五、M2-M7 任务（54 项）</w:t>
      </w:r>
    </w:p>
    <w:p>
      <w:r>
        <w:rPr>
          <w:rFonts w:ascii="Times New Roman" w:hAnsi="Times New Roman" w:eastAsia="思源黑体"/>
          <w:b w:val="0"/>
          <w:sz w:val="18"/>
        </w:rPr>
        <w:t>完整条目与逐项验收标准见配套的 xlsx；此处按里程碑列出出口条件。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1077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494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592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Exit Criteria（出口标准）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M2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第 4-6 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P02 / P03 / P04 复习主链路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完整复习闭环；5000 张卡首卡渲染 ≤300ms；评分即时落盘，中断不丢数据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M3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第 7-9 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P01 引导 + P05 / P06 制卡链路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首次启动到完成首张卡复习 ≤120 秒；界面无术语禁令词汇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M4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第 10-11 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P07 / P08 / P09 + 回归模式 + 提醒 + 回收站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统计页秒开；回归模式分批正确；提醒可关闭不重复；回收站可恢复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M5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第 12-13 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P11 导入导出 + P12 桌面卡片 + 备份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.apkg 导入成功率 ≥95%；桌面卡片刷新延迟 ≤5 分钟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M6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第 14-15 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内测与埋点验收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埋点全量校验；崩溃率 ≤0.1%；内测 7 日留存 ≥30%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M7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第 16 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上架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通过鸿蒙应用市场审核；冷启动物料与预置牌组就绪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六、本轮整理新发现并已修复的问题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139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NEW-01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工程缺 5 类必需文件，根本编译不过：EntryAbility（module.json5 的 mainElement）、main_pages.json、media 图标资源、color.json、pages/Index.ets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已全部补齐，并校验 module.json5 的 11 项引用全部闭环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NEW-02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原型通知权限页画了「想发送通知」的系统授权弹窗，但 PUBLISH_AGENT_REMINDER 属 system_grant 安装即授予，不会弹框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已改为说明「由系统后台代理，不会弹授权框」，并指出唯一需要手动处理的情况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NEW-03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文档屏数不一致：写成「45 屏可交互」，实际 43 个可导航页面、45 张静态图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PRD 与最小文档已改为 43 屏 / 45 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NEW-04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PRD 功能清单仍是 14 项，未含撤销评分、中断恢复、回收站；且「回归模式分 3 天」与 returnPlan 修复后的动态天数矛盾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已补 3 项至 17 项，回归模式描述改为动态天数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NEW-05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purgeExpired 无调用点，且若直接写在 DbHelper 会形成 data → domain 反向依赖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思源黑体"/>
                <w:sz w:val="17"/>
              </w:rPr>
              <w:t>新建 domain/maintenance/StartupTasks.ets，由 EntryAbility 调用，架构合规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七、仍然待你决策的事项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41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082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154"/>
            <w:shd w:fill="007DFF"/>
          </w:tcPr>
          <w:p>
            <w:r/>
            <w:r>
              <w:rPr>
                <w:rFonts w:ascii="Times New Roman" w:hAnsi="Times New Roman" w:eastAsia="思源黑体"/>
                <w:b/>
                <w:color w:val="FFFFFF"/>
                <w:sz w:val="18"/>
              </w:rPr>
              <w:t>何时定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D-03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正式包名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上架前必须改，且需与 AGC 一致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M1 建工程前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D-05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AI 走端侧还是云端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端侧免备案；云端需生成式 AI 备案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M3 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D-06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是否支持 LaTeX 完整渲染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理工科刚需，但增加包体积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M3 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D-07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首批牌组具体科目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决定冷启动抓手与内容排期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0 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D-08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隐私政策反馈邮箱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必须可正常接收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M6 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D-09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隐私政策生效日期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等上架日确定后填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M7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D-11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商标与应用市场查名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名字已铺进全部物料，越晚查成本越高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0 周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八、开工建议</w:t>
      </w:r>
    </w:p>
    <w:p>
      <w:r>
        <w:rPr>
          <w:rFonts w:ascii="Times New Roman" w:hAnsi="Times New Roman" w:eastAsia="思源黑体"/>
          <w:b/>
          <w:sz w:val="21"/>
        </w:rPr>
        <w:t>第一周只做一件事 —— 跑通最小闭环（对应 T2-09）：</w:t>
      </w:r>
    </w:p>
    <w:p>
      <w:r>
        <w:rPr>
          <w:rFonts w:ascii="Times New Roman" w:hAnsi="Times New Roman" w:eastAsia="思源黑体"/>
          <w:b w:val="0"/>
          <w:sz w:val="19"/>
        </w:rPr>
        <w:t xml:space="preserve">    建库 → 插 3 张假卡 → 复习页能翻卡能评分 → 杀进程重进数据还在</w:t>
      </w:r>
    </w:p>
    <w:p>
      <w:r>
        <w:rPr>
          <w:rFonts w:ascii="Times New Roman" w:hAnsi="Times New Roman" w:eastAsia="思源黑体"/>
          <w:b w:val="0"/>
          <w:sz w:val="19"/>
        </w:rPr>
        <w:t>这个跑通了，FSRS 才有意义。在此之前写完整架构都是浪费。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 w:val="0"/>
          <w:sz w:val="19"/>
        </w:rPr>
        <w:t>与此同时并行启动两件事，它们都不能靠加班压缩：软著申请（T0-01）与 20 张样卡（T0-05）。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思源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