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GoldMonitor 量化研究报告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Regime 检测：让机器读懂市场气候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4DA0"/>
          <w:sz w:val="28"/>
          <w:szCs w:val="28"/>
        </w:rPr>
        <w:t xml:space="preserve">从规则系统到三层架构的迭代之路</w:t>
      </w:r>
    </w:p>
    <w:p>
      <w:pPr>
        <w:pBdr>
          <w:bottom w:val="single" w:color="CCCCCC" w:sz="2" w:space="1"/>
        </w:pBdr>
        <w:spacing w:after="120" w:before="40"/>
      </w:pPr>
      <w:r>
        <w:t xml:space="preserve"/>
      </w:r>
    </w:p>
    <w:p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面向量化初学者与宏观分析师的系统设计详解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GoldMonitor Project  ·  2026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摘  要</w:t>
      </w:r>
    </w:p>
    <w:p>
      <w:pPr>
        <w:pBdr>
          <w:bottom w:val="single" w:color="CCCCCC" w:sz="2" w:space="1"/>
        </w:pBdr>
        <w:spacing w:after="120" w:before="40"/>
      </w:pPr>
      <w:r>
        <w:t xml:space="preserve"/>
      </w:r>
    </w:p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本文以 GoldMonitor 黄金量化系统的实际迭代过程为主线，深入讲解"市场 Regime 检测"这一量化交易核心模块的设计思想与实现方法。全文从第一代规则系统的局限性出发，逐步推导出三层 Regime 架构的必要性，并对每一层的核心算法（Bridgewater 四象限、隐马尔可夫模型、PELT 变点检测）进行直觉化解读。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文章面向量化初学者和宏观爱好者，不要求读者具备深厚的数学背景，但会在关键处提供代码逻辑和数学直觉，帮助读者建立从"经济学语言"到"机器语言"的完整翻译能力。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核心模块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技术方法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对应章节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第一代 Regime（V1）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因子投票打分制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第二章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1：宏观判断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Bridgewater 四象限 × Fed 周期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第三章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2：市场状态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高斯 HMM + 流动性/波动率矩阵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第四章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3：事件归因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2Y 冲击三路径 + PELT + 美元微笑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第五章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综合乘数输出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三层复合 + 仓位调整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第六章</w:t>
            </w:r>
          </w:p>
        </w:tc>
      </w:tr>
    </w:tbl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5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第一", "什么是 Regime？— 市场气候的比喻章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</w:r>
    </w:p>
    <w:p>
      <w:pPr>
        <w:pBdr>
          <w:bottom w:val="single" w:color="B8860B" w:sz="6" w:space="1"/>
        </w:pBdr>
        <w:spacing w:after="200" w:before="60"/>
      </w:pPr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如果你曾经历 2022 年的暴跌和 2023 年的急涨，你会有一个直觉：同样是"利率上升"这件事，在这两年里对黄金的影响截然相反。这背后的差异，就是 Regime 在起作用。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ime（中文常译作"市场机制"或"市场状态"）这个概念借用自气象学。天气预报员不会只看当前温度来判断明天要不要带伞，他需要判断当前处于哪种"天气系统"——冷锋、暖锋、还是台风路径。不同的天气系统，相同的气温读数会导致完全不同的天气行为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1.1 一个具体的反例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2022 年 3 月，美国 2 年期国债收益率开始急速上升，从 1% 飙升至 3%。黄金在此期间跌了近 15%。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2023 年 3 月，硅谷银行（SVB）倒闭，市场恐慌中同样是 2 年期国债收益率剧烈波动。黄金却上涨了超过 8%。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两次都是"2Y 利率大幅波动"，结果方向完全相反。原因是什么？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14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利率波动原因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指数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DXY 方向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黄金反应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2022.03 Fed 加息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市场重新定价 Fed 加息路径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正常（&lt;100）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趋势上涨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下跌 −15%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2023.03 SVB 危机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债市流动性危机、恐慌抛售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飙升（&gt;150）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横盘震荡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E"/>
                <w:sz w:val="20"/>
                <w:szCs w:val="20"/>
              </w:rPr>
              <w:t xml:space="preserve">上涨 +8%</w:t>
            </w:r>
          </w:p>
        </w:tc>
      </w:tr>
    </w:tbl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这张表格揭示了 Regime 检测的核心价值：相同的因子信号（2Y 利率波动），在不同的 Regime 下含义相反。一个不做 Regime 判断的系统，在 2023 年 SVB 事件中会错误地做空黄金。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1.2 Regime 的本质定义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从技术上说，Regime 是指市场的状态分布参数发生了结构性转变。更直白地理解：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4DA0" w:sz="4"/>
              <w:left w:val="single" w:color="2E4DA0" w:sz="4"/>
              <w:bottom w:val="single" w:color="2E4DA0" w:sz="4"/>
              <w:right w:val="single" w:color="2E4DA0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4DA0"/>
                <w:sz w:val="22"/>
                <w:szCs w:val="22"/>
              </w:rPr>
              <w:t xml:space="preserve">直觉定义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Regime = 决定「同一个信号应该如何解读」的背景条件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加息时黄金下跌  ← Regime：Fed 主导，风险资产定价正常运作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加息时黄金上涨  ← Regime：系统性危机，避险逻辑压过利率逻辑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识别 Regime，本质上是在问：「现在市场的主导叙事是什么？」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1.3 Regime 检测的三个层次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GoldMonitor 将 Regime 检测分为三个时间尺度，分别对应不同的市场驱动力：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月度宏观 Regime：经济增长 × 通胀的象限位置（Bridgewater 框架）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周度市场 Regime：隐马尔可夫模型识别市场微观结构（牛 / 熊 / 震荡）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日度事件 Overlay：突发性利率冲击、结构性断裂点的实时归因</w:t>
      </w:r>
    </w:p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这三层像洋葱一样包裹：宏观层决定大方向，市场层决定力度，事件层决定是否修正。</w:t>
      </w:r>
    </w:p>
    <w:p>
      <w:r>
        <w:br w:type="page"/>
      </w:r>
    </w:p>
    <w:p>
      <w:pPr>
        <w:spacing w:after="60" w:before="5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第二", "第一代 Regime — 规则系统的局限章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</w:r>
    </w:p>
    <w:p>
      <w:pPr>
        <w:pBdr>
          <w:bottom w:val="single" w:color="B8860B" w:sz="6" w:space="1"/>
        </w:pBdr>
        <w:spacing w:after="200" w:before="60"/>
      </w:pPr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在引入复杂的三层架构之前，GoldMonitor 使用一套简单直接的规则系统：5 个因子各自独立投票，票数多的一方决定当前市场状态。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2.1 V1 系统的设计逻辑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 个因子投票打分（GVZ, GPR, TIPS, DXY, BEI）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each factor in [GVZ, GPR, TIPS, DXY, BEI]: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factor_z &gt; 0.5:  risk_off_score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factor_z &lt; -0.3: risk_on_score 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  risk_off_score &gt;= 3: regime = 'Risk-Off'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elif risk_on_score  &gt;= 3: regime = 'Risk-On'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elif risk_off_score &gt;= 2: regime = 'Cautious'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elif risk_on_score  &gt;= 2: regime = 'Favorable'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else:                     regime = 'Neutral'</w:t>
            </w:r>
          </w:p>
        </w:tc>
      </w:tr>
    </w:tbl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这套系统有三个明显优点：透明（每个投票都有经济学解释）、快速（O(1) 计算）、可解释（可以直接告诉用户「因为 TIPS 和 DXY 都高，所以是 Risk-Off」）。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2.2 V1 系统的三大缺陷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缺陷一：因子信号来源不可知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V1 系统能检测到「2Y 利率在动」，但无法区分这个波动是来自 Fed 加息预期还是债市流动性危机。正如开篇的 SVB 案例，这个盲点直接导致错误的方向判断。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缺陷二：静态阈值，忽视历史背景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 TIPS Z-Score &gt; 0.5 时触发 risk_off_score，但 0.5 是相对于过去 252 天的历史均值。在持续加息周期（2022年全年 TIPS 都高），这个因子常年处于 +1.0 以上，导致系统全年都处于 Risk-Off 状态，失去区分度。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缺陷三：5 个因子的权重均等，忽视因子间的协同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「弱美元 + 高地缘风险」的组合效果不是简单的 2 票叠加，而是乘法效应（两者共振时对黄金的推动力远超单独作用）。投票制无法捕捉这种非线性交互。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在市场中，真正危险的不是你不知道的事情，而是你「以为自己知道」但其实是错的事情。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— Mark Twain（常被量化研究者引用）</w:t>
            </w:r>
          </w:p>
        </w:tc>
      </w:tr>
    </w:tbl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V1 系统的最大风险不是它的精度不够高，而是它给出的信号「听起来很有道理」却在关键时刻方向相反。这种系统性的错误自信，比随机噪声更危险。</w:t>
      </w:r>
    </w:p>
    <w:p>
      <w:r>
        <w:br w:type="page"/>
      </w:r>
    </w:p>
    <w:p>
      <w:pPr>
        <w:spacing w:after="60" w:before="5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第三", "Layer 1：宏观 Regime — Bridgewater 四象限章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</w:r>
    </w:p>
    <w:p>
      <w:pPr>
        <w:pBdr>
          <w:bottom w:val="single" w:color="B8860B" w:sz="6" w:space="1"/>
        </w:pBdr>
        <w:spacing w:after="200" w:before="60"/>
      </w:pPr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三层架构的第一层解决的是最宏观的问题：我们现在处于什么样的经济环境？这个问题的答案决定了黄金的「基础底色」——在这种环境下，黄金的期望收益是顺风还是逆风？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3.1 达利欧的洞见：万物皆是增长与通胀的函数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Ray Dalio 在创建全天候策略时发现了一个深刻的规律：纵观历史，几乎所有宏观资产的表现都可以用两个变量来解释：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经济增长方向（增速是在加快还是放缓）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通货膨胀方向（通胀预期是在上升还是下降）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这两个变量各取两个方向，就形成四个象限，每个象限有其独特的资产表现规律。这不是理论推导，而是达利欧基于大量历史数据总结出的经验规律。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180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象限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代表年份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黄金信号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乘数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滞胀 Stagflation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增长↓ × 通胀↑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2022年上半年、1970s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E"/>
                <w:sz w:val="20"/>
                <w:szCs w:val="20"/>
              </w:rPr>
              <w:t xml:space="preserve">极强看多 ★★★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过热 Overheating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增长↑ × 通胀↑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2021年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DA0"/>
                <w:sz w:val="20"/>
                <w:szCs w:val="20"/>
              </w:rPr>
              <w:t xml:space="preserve">中性偏多 ★★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通缩 Deflation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增长↓ × 通胀↓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2020年 COVID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避险 vs 利率 ★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复苏 Reflation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增长↑ × 通胀↓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2019年、2023年后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中性偏空 〇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3.2 如何用数据判断当前象限？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GoldMonitor 使用两个代理指标来判断增长与通胀方向，都来自现有因子，无需额外数据源：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增长方向代理：收益率曲线斜率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收益率曲线（10年期国债 − 2年期国债）是历史上最可靠的经济周期领先指标。曲线陡峭（正斜率扩大）意味着市场预期经济将改善；曲线趋平乃至倒挂，则预示增长放缓或衰退。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增长方向判断（伪代码）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yield_curve = (TIPS_10Y + BEI) - DGS2   # 10Y 名义利率 - 2Y 利率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score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yield_curve_z   &gt; 0.3: score += 1   # 水平：曲线处于陡峭区间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yield_curve_mom &gt; 0.3: score += 1   # 动量：曲线正在变陡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yield_curve_z   &lt; -0.3: score -=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yield_curve_mom &lt; -0.3: score -=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growth = 'up' if score &gt; 0 else ('down' if score &lt; 0 else 'neutral')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通胀方向代理：BEI 动量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盈亏平衡通胀率（BEI = 10Y 名义利率 − TIPS 利率）是市场对未来 10 年通胀的集体预期。相比于滞后的 CPI 数据，BEI 是前瞻性的实时指标。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通胀方向判断（伪代码）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bei_z   = rolling_zscore(BEI, window=252)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bei_mom = BEI.diff(20)    # 20 日绝对变化（百分点）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score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bei_z   &gt; 0.3:  score += 1   # BEI 处于历史高位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bei_mom &gt; 0.02: score += 1   # BEI 正在上升（变化量 &gt; 2bp）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inflation = 'up' if score &gt; 0 else ('down' if score &lt; 0 else 'neutral')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3.3 Fed 周期叠加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单纯的四象限框架还不够。同样是「滞胀」象限，Fed 是否已经在大力加息，对黄金的影响天壤之别：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滞胀 + Fed 仍在加息（2022年）：实际利率上行压制黄金，multiplier 从 1.10 降为 1.10 − 0.15 = 0.95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滞胀 + Fed 已转向宽松（假想中的未来）：双重利好，multiplier 升为 1.10 + 0.15 = 1.25</w:t>
      </w:r>
    </w:p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Fed 周期的判断使用 DGS2（2Y 国债）的 20 日绝对变化：+0.15bp 以上且 2Y 利率水平 &gt; 2% 则判定为加息周期；−0.15bp 以下则为宽松周期。这个简单的规则捕捉了 Fed 政策转向的核心信号。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D7A4E" w:sz="4"/>
              <w:left w:val="single" w:color="1D7A4E" w:sz="4"/>
              <w:bottom w:val="single" w:color="1D7A4E" w:sz="4"/>
              <w:right w:val="single" w:color="1D7A4E" w:sz="4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7A4E"/>
                <w:sz w:val="22"/>
                <w:szCs w:val="22"/>
              </w:rPr>
              <w:t xml:space="preserve">Layer 1 输出公式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Layer1_mult = clip(Quadrant_mult + Fed_adj, 0.30, 1.40)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示例（滞胀 + 加息中期）：clip(1.10 + (−0.15), 0.30, 1.40) = 0.95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示例（过热 + 开始宽松）：clip(1.00 + 0.15,  0.30, 1.40) = 1.15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示例（复苏 + 中性）：    clip(0.65 + 0.00,  0.30, 1.40) = 0.65</w:t>
            </w:r>
          </w:p>
        </w:tc>
      </w:tr>
    </w:tbl>
    <w:p>
      <w:r>
        <w:br w:type="page"/>
      </w:r>
    </w:p>
    <w:p>
      <w:pPr>
        <w:spacing w:after="60" w:before="5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第四", "Layer 2：市场 Regime — 隐马尔可夫模型章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</w:r>
    </w:p>
    <w:p>
      <w:pPr>
        <w:pBdr>
          <w:bottom w:val="single" w:color="B8860B" w:sz="6" w:space="1"/>
        </w:pBdr>
        <w:spacing w:after="200" w:before="60"/>
      </w:pPr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Layer 1 告诉我们宏观方向，但宏观环境变化缓慢，两个月可能都在同一个象限。Layer 2 在更短的时间尺度上捕捉市场微观结构的变化——这是隐马尔可夫模型（Hidden Markov Model，HMM）的用武之地。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4.1 HMM 的核心直觉：隐藏状态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HMM 基于一个很接地气的假设：市场的「真实状态」是看不见的，我们只能观测到因子值这些「表象」。就像医生无法直接看到病情，但可以通过体温、血压、白细胞数量来推断健康状态。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HMM 的三个核心概念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隐藏状态（Hidden States）：市场真实处于的状态，例如 Bull / Neutral / Bear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— 无法直接观测，只能通过因子值推断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观测概率（Emission Probability）：每种状态下，各因子值呈现特定分布的概率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— Bull 状态：GVZ 通常低，ETF 流入通常高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— Bear 状态：GVZ 通常高，ETF 流出，TIPS 上升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转移概率（Transition Probability）：从一种状态跳转到另一种状态的概率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— Bull → Bull = 0.92（状态有持续性，不会每天乱跳）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— Bull → Bear = 0.03（状态直接反转的概率很低）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4.2 HMM 与规则系统的关键区别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规则系统每天独立判断：「今天的因子值 → 今天的状态」。这会导致系统在因子值处于阈值附近时频繁切换状态，产生大量假信号。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HMM 不只看今天，还考虑「从昨天的状态，转移到今天这个观测值的概率最大」。这就是为什么 HMM 的状态序列更平滑——一旦进入 Bear 状态，需要连续多天的 Bull 信号才能让系统切换，而不是某天 GVZ 偶然低了一下就立刻变牛市。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HMM 拟合（使用 hmmlearn 库）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hmmlearn.hmm import GaussianHMM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使用过去 504 个交易日（约 2 年）的 7 基础因子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model = GaussianHMM(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n_components=3,          # 3 个隐藏状态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covariance_type='diag',  # 对角协方差（减少参数量）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n_iter=150,              # 最大迭代次数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model.fit(X)  # X shape: (504, 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获取当前状态及置信度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state = model.predict(X)[-1]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confidence = model.predict_proba(X)[-1, state]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4.3 如何给 HMM 状态贴标签？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HMM 本身不知道状态 0、1、2 分别叫什么——它只是在数学上找到了三个最能解释因子值分布的潜在状态。GoldMonitor 通过「后验标注」给每个状态贴标签：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将每个时间点对应的 HMM 状态与该时点之后 20 天的黄金实际收益率关联起来，计算每个状态的平均 20 日收益：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平均收益最高的状态 → Bull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平均收益居中的状态 → Neutral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平均收益最低的状态 → Bear</w:t>
      </w:r>
    </w:p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这种方式的优点是：标签完全由数据决定，而非人为主观定义。如果 2022 年的市场环境使得「TIPS 高 + DXY 高」的状态最常对应 20 日负收益，HMM 自然会把这个状态标为 Bear。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4.4 流动性 × 波动率矩阵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HMM 捕捉的是因子空间的结构，但市场微观结构还有另一个维度：交易的难易程度（流动性）和价格波动的激烈程度（波动率）。这两个维度形成一个 2×2 的矩阵，提供 HMM 之外的补充信息：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24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GVZ 水平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ETF 流量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策略调整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Trending（趋势）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高流入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市场平静，流动性充裕，信号可靠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E"/>
                <w:sz w:val="20"/>
                <w:szCs w:val="20"/>
              </w:rPr>
              <w:t xml:space="preserve">乘数 ×1.05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Crisis Spike（危机冲击）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混乱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恐慌爆发，价格失序但流动性仍在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乘数 ×0.80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Grinding（磨损）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低/停滞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量缩价平，信号噪声大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乘数 ×0.92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Systemic Risk（系统风险）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大幅流出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流动性危机，市场功能受损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乘数 ×0.65</w:t>
            </w:r>
          </w:p>
        </w:tc>
      </w:tr>
    </w:tbl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最终 Layer 2 的调整系数 = clip(HMM调整 × 流动性矩阵调整, 0.50, 1.15)。</w:t>
      </w:r>
    </w:p>
    <w:p>
      <w:r>
        <w:br w:type="page"/>
      </w:r>
    </w:p>
    <w:p>
      <w:pPr>
        <w:spacing w:after="60" w:before="5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第五", "Layer 3：事件 Overlay — 日度归因与结构性断裂章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</w:r>
    </w:p>
    <w:p>
      <w:pPr>
        <w:pBdr>
          <w:bottom w:val="single" w:color="B8860B" w:sz="6" w:space="1"/>
        </w:pBdr>
        <w:spacing w:after="200" w:before="60"/>
      </w:pPr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前两层处理的是「正常运行」时的市场状态。但市场偶尔会发生突发性事件：央行政策大转向、银行危机、地缘政治冲击。Layer 3 专门处理这类「异常时刻」，对前两层的乘数进行实时修正。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5.1 2Y 利率冲击归因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 2 年期美债收益率的 Z-Score 超过 ±1.0 时，系统进入「冲击归因模式」，尝试判断这次波动的来源。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归因的核心逻辑是：不同来源的利率冲击，会在其他指标上留下不同的「指纹」。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1400"/>
        <w:gridCol w:w="12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冲击来源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关键指纹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代理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DXY 特征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黄金方向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债市脆弱（Fragility）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流动性危机，如 SVB 2023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高（&gt;0.8）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横盘无方向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E"/>
                <w:sz w:val="20"/>
                <w:szCs w:val="20"/>
              </w:rPr>
              <w:t xml:space="preserve">看多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E"/>
                <w:sz w:val="20"/>
                <w:szCs w:val="20"/>
              </w:rPr>
              <w:t xml:space="preserve">+0.10~+0.20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利率预期（Expectation）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Fed 加息预期重定价，如 2022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正常（&lt;0.5）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趋势上涨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看空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−0.20~−0.25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通胀重定价（Inflation）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通胀上修，BEI 同向上升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适中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方向不定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DA0"/>
                <w:sz w:val="20"/>
                <w:szCs w:val="20"/>
              </w:rPr>
              <w:t xml:space="preserve">中性偏多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DA0"/>
                <w:sz w:val="20"/>
                <w:szCs w:val="20"/>
              </w:rPr>
              <w:t xml:space="preserve">+0.05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三个新增特征的设计（P0 / P1 / P2）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B6B" w:sz="4"/>
              <w:left w:val="single" w:color="1A6B6B" w:sz="4"/>
              <w:bottom w:val="single" w:color="1A6B6B" w:sz="4"/>
              <w:right w:val="single" w:color="1A6B6B" w:sz="4"/>
            </w:tcBorders>
            <w:shd w:fill="F0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6B"/>
                <w:sz w:val="22"/>
                <w:szCs w:val="22"/>
              </w:rPr>
              <w:t xml:space="preserve">P0：2Y-TIPS 利差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公式：spread_2y_tips = DGS2 - TIPS_10Y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经济含义：衡量短期市场隐含的实际利率预期 vs 长期实际利率的偏离。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当 2Y 收益率急升但 TIPS_10Y 稳定 → 利差扩张 → Fed 加息预期驱动（Expectation）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当两者同时急升但幅度相近 → 更可能是实际利率全面重定价（Fragility 可能）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来源：FRED DGS2，免费，日度更新，无需新增数据源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E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P1：DXY 横盘检测（双指标）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指标一：ATR 比值 = 5日 ATR / 20日 ATR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&lt; 0.75 → 近期日内波幅小于历史均值 → 价格在收窄，横盘整理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指标二：Kaufman 效率系数 = 净位移 / 路径总长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&lt; 0.35 → DXY 方向性极弱，走的都是「无效路径」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判断逻辑（OR）：满足任意一条即视为「DXY 横盘」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横盘 = dxy_eff &lt; 0.35  OR  dxy_atr_ratio &lt; 0.75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意义：债市脆弱时，美元没有明确的避险方向（不同于 2022 年美元单边上涨）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P2：MOVE 指数替代（合成代理）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ICE BofA MOVE 指数（债市波动率，类似债券版 VIX）无法免费获取。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GoldMonitor 使用 GVZ（黄金波动率）的合成组合作为替代：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move_proxy_z = 0.6 × GVZ_level_z + 0.4 × GVZ_momentum_z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背后逻辑：债市恐慌时，黄金作为终极避险资产，其波动率（GVZ）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与债市波动率（MOVE）历史上高度相关（尤其在系统性风险事件中）。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加入动量项是为了捕捉「正在急升」而非「已经在高位」的早期预警信号。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阈值：move_proxy_z &gt; 0.8 视为债市压力上升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5.2 PELT 变点检测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PELT（Pruned Exact Linear Time）是一种变点检测算法，用于识别时间序列中「行为模式发生根本性改变」的时刻。GoldMonitor 在黄金的日对数收益率上运行 PELT：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ruptures as rpt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在过去 60 天的日收益率上检测结构性断裂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gold_returns = log(gold_close).diff().dropna().tail(60)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algo = rpt.Pelt(model='rbf').fit(gold_returns.values)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breakpoints = algo.predict(pen=3.0)  # penalty=3.0: 敏感度中等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如果在过去 60 天内检测到断裂点 → 施加 -0.10 惩罚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len(breakpoints) &gt;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overlay_delta -= 0.10  # 对模型历史学习的信心降低</w:t>
            </w:r>
          </w:p>
        </w:tc>
      </w:tr>
    </w:tbl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PELT 变点检测的哲学来自 George Soros 的反身性理论：市场的行为规律会随参与者的认知而改变，一旦检测到结构性断裂，说明过去的规律可能已经暂时失效，应主动降低模型的信心权重。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5.3 美元微笑理论（Dollar Smile）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「美元微笑」是摩根士丹利分析师提出的经典框架：美元在两种极端情境下走强——全球风险厌恶飙升（Risk-Off 避险）和美国经济一枝独秀（Growth）——而在中间状态（全球均衡增长）时走弱。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美元走强来源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判断方式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黄金含义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风险规避（Risk-Off）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DXY↑ + GVZ↑ &gt; 1.0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黄金同步上涨（避险共振）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E"/>
                <w:sz w:val="20"/>
                <w:szCs w:val="20"/>
              </w:rPr>
              <w:t xml:space="preserve">+0.10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美国增长强劲（Growth）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DXY↑ + GVZ 正常 + DXY效率&gt;0.6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黄金承压（竞争资产）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−0.05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中性（其他情况）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不满足以上两者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对黄金影响中性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0.00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5.4 三层合并与最终乘数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0F0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最终 Regime 乘数计算公式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composite = clip(L1_mult × L2_adj + L3_delta, 0.10, 1.50)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Layer 1 (宏观，月度)：0.30 ~ 1.40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Layer 2 (市场，周度)：调整系数 0.50 ~ 1.15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Layer 3 (事件，日度)：增量修正 −0.35 ~ +0.25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--- 实际案例（2023年 SVB 事件）---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L1：通缩象限（Growth↓ × Inflation↓）+ Fed 暂停 → 0.75 + 0.00 = 0.75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L2：HMM = Neutral, Liquidity = Crisis Spike → 1.00 × 0.80 = 0.80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L3：Fragility冲击(+0.10) + Risk-Off美元(+0.10) = +0.20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最终：clip(0.75 × 0.80 + 0.20, 0.10, 1.50) = clip(0.80, 0.10, 1.50) = 0.80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结果：仓位保留 80%，而非因「通缩象限」大幅减仓 → 正确！</w:t>
            </w:r>
          </w:p>
        </w:tc>
      </w:tr>
    </w:tbl>
    <w:p>
      <w:r>
        <w:br w:type="page"/>
      </w:r>
    </w:p>
    <w:p>
      <w:pPr>
        <w:spacing w:after="60" w:before="5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第六", "从 Regime 到仓位 — 乘数的实际用途章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</w:r>
    </w:p>
    <w:p>
      <w:pPr>
        <w:pBdr>
          <w:bottom w:val="single" w:color="B8860B" w:sz="6" w:space="1"/>
        </w:pBdr>
        <w:spacing w:after="200" w:before="60"/>
      </w:pPr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Regime 乘数的最终用途是调整 ATR 计算出的仓位大小。这套仓位管理框架来自 Paul Tudor Jones 的核心理念：为每笔交易分配固定的风险，而非固定的资金。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6.1 ATR 仓位管理基础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ATR（Average True Range，真实波幅均值）衡量资产的日常价格波动幅度，是最广泛使用的动态止损工具之一。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ATR 仓位计算（GoldMonitor 实现）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stop_distance = ATR × 2.5         # 止损距离 = 2.5 倍 ATR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risk_amount   = account × 2%      # 每笔交易风险上限 = 账户 2%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base_size     = risk_amount / stop_distance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Regime 乘数调整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final_size    = base_size × regime_multiplier  # multiplier ∈ [0.10, 1.50]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直觉理解：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黄金波动大时（ATR 高）→ stop_distance 大 → base_size 小（自动降仓）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恶劣 Regime 时（mult 低）→ final_size 再次缩减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两者都恶劣时（如 Systemic Risk + 高 ATR），仓位可降至正常的 6.5%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6.2 不同情景下的仓位对比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400"/>
        <w:gridCol w:w="14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 乘数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 状态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相对仓位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风险控制逻辑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2020年3月 COVID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0.65（通缩+系统风险）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~13%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极端波动+恐慌期，极度保守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2022年Fed加息期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0.55（复苏+加息）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偏高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~18%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利率逆风+宏观不利，减仓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2023年SVB后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0.80（通缩+Fragility避险）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~53%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避险需求支撑，维持中等仓位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2024年降息预期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1.15（过热+宽松）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正常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~115%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宏观顺风+流动性好，加仓</w:t>
            </w:r>
          </w:p>
        </w:tc>
      </w:tr>
    </w:tbl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注意最后一行：乘数 &gt; 1.0 意味着系统可以适当加杠杆（但仍受 ATR 止损保护），而不是一味地在 0–1 之间保守操作。这是三层架构给予的「进攻性」——只有在宏观、市场、事件三层都给出正面信号时，才触发加仓许可。</w:t>
      </w:r>
    </w:p>
    <w:p>
      <w:r>
        <w:br w:type="page"/>
      </w:r>
    </w:p>
    <w:p>
      <w:pPr>
        <w:spacing w:after="60" w:before="5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第七", "系统迭代的哲学 — 为什么好的系统永远在进化章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</w:r>
    </w:p>
    <w:p>
      <w:pPr>
        <w:pBdr>
          <w:bottom w:val="single" w:color="B8860B" w:sz="6" w:space="1"/>
        </w:pBdr>
        <w:spacing w:after="200" w:before="60"/>
      </w:pPr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GoldMonitor 的 Regime 系统从 V1 到 V2，体现了量化系统迭代的一个普遍规律：发现失败，理解失败，修补失败，再发现新的失败。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7.1 V1 到 V2 的迭代轨迹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迭代节点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发现的问题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2Y 利率冲击无法区分来源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 2Y-TIPS 利差特征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3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DXY 横盘判断依赖单一指标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双指标 OR 逻辑（ATR比值 + 效率系数）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3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 代理不独立（复用 F14）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合成 move_proxy_z 专用特征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3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因子精简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利率因子集群导致多重共线性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保留最优 F3，移除 F2/F2b/F2c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因子工程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BEI 归因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BEI Z-Score 判向不稳定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加入 20 日绝对变化（动量）双重确认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1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所有的模型都是错的，但有些是有用的。关键是知道你的模型在什么情况下会出错，然后针对性地修补。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— George Box，统计学家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7.2 量化系统设计的三个元原则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原则一：可证伪性（Falsifiability）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好的因子设计必须预先定义「在什么情况下这个因子的逻辑会失效」。比如 F12_DXYDownGPRUp 的逻辑是：弱美元 × 高地缘风险 → 黄金顺风。但如果 GPR 上升的原因是美联储内部危机（而非地缘政治），这个逻辑就失效了。可证伪性是避免「讲故事型因子」的必要工具。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原则二：经济学优先于统计拟合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永远先问「为什么这个变量应该预测黄金收益」，再问「它在历史数据上表现如何」。纯粹从数据中挖掘相关性（Data Snooping）会找到大量伪关系，它们在样本内表现完美，样本外立即崩溃。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原则三：失败是最有价值的信息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GoldMonitor 的每一次迭代都来自「系统在某个事件中判断错误」的复盘。P0 来自对 2Y 利率冲击盲目归因的反思，P1 来自 DXY 指标误判，P2 来自 MOVE 代理不独立的问题。系统质量的提升，本质上是一部失败案例的修订史。</w:t>
      </w:r>
    </w:p>
    <w:p>
      <w:r>
        <w:br w:type="page"/>
      </w:r>
    </w:p>
    <w:p>
      <w:pPr>
        <w:spacing w:after="60" w:before="5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第八", "给初学者的实践路线图章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</w:r>
    </w:p>
    <w:p>
      <w:pPr>
        <w:pBdr>
          <w:bottom w:val="single" w:color="B8860B" w:sz="6" w:space="1"/>
        </w:pBdr>
        <w:spacing w:after="200" w:before="60"/>
      </w:pPr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如果你是量化初学者或宏观分析师，希望自己动手实现一套类似 GoldMonitor 的 Regime 系统，以下是一条由浅入深的学习路径。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8.1 三个阶段的能力建设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核心技能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GoldMonitor 对应模块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建议资源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
入门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pandas + FRED API 数据获取；滚动统计（Z-Score, ATR）；简单回测框架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fetch_data.py, features.py 基础部分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Quantopian 教程, FRED API 文档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
进阶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XGBoost + SHAP；因子设计方法论（IC 检验, 多重共线性）；Walk-Forward 验证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features.py 逻辑因子, run_daily.py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「因子投资」相关论文, AQR 白皮书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
精通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HMM (hmmlearn); PELT 变点检测 (ruptures); 宏观 Regime 框架设计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regime_v2.py 全部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Recognition in Financial Data, Bridgewater 研究报告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8.2 五个核心概念的自测清单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在进入下一个阶段之前，确保你能用自己的语言解释以下概念：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Z-Score 为什么要「滚动」计算而不是对全局数据计算？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Walk-Forward 验证和 K-Fold 交叉验证有什么本质区别？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信息系数（IC）衡量的是什么？为什么用 Spearman 而非 Pearson？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HMM 的状态转移概率矩阵代表什么？它如何减少假信号？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同样是「利率上升」，Regime 如何决定这对黄金是利好还是利空？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DA0"/>
          <w:sz w:val="30"/>
          <w:szCs w:val="30"/>
        </w:rPr>
        <w:t xml:space="preserve">8.3 最后的提醒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量化不是为了让你不再需要判断，而是为了让你的判断更有纪律、更有依据、更能从错误中学习。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— GoldMonitor 系统设计备忘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Regime 检测的终极目标不是找到「永远正确的市场状态分类」——市场的复杂性决定了这是不可能的。它的目标是建立一套能够快速识别自身失效条件的系统，在正确的时候放大信号，在错误的时候主动保守，在不确定的时候诚实地表达不确定性。</w:t>
      </w:r>
    </w:p>
    <w:p>
      <w:pPr>
        <w:spacing w:after="1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这，就是量化系统的成熟。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GoldMonitor 量化研究  ·  Regime 检测专题报告  ·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4DA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2026-03-27T15:10:23.599Z</dcterms:created>
  <dcterms:modified xsi:type="dcterms:W3CDTF">2026-03-27T15:10:23.600Z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