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07893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ru-RU"/>
        </w:rPr>
        <w:t>Аналитическое</w:t>
      </w:r>
      <w:r>
        <w:rPr>
          <w:rFonts w:hint="default"/>
          <w:b/>
          <w:bCs/>
          <w:sz w:val="36"/>
          <w:szCs w:val="36"/>
          <w:lang w:val="ru-RU"/>
        </w:rPr>
        <w:t xml:space="preserve"> заключение по акциям </w:t>
      </w:r>
      <w:r>
        <w:rPr>
          <w:rFonts w:hint="default"/>
          <w:b/>
          <w:bCs/>
          <w:sz w:val="36"/>
          <w:szCs w:val="36"/>
          <w:lang w:val="en-US"/>
        </w:rPr>
        <w:t>META</w:t>
      </w:r>
    </w:p>
    <w:p w14:paraId="12B1550A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5014C026">
      <w:pPr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Дата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26.02.2026</w:t>
      </w:r>
    </w:p>
    <w:p w14:paraId="5A200B65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Объект анализа 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META</w:t>
      </w:r>
    </w:p>
    <w:p w14:paraId="5D461BF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1. Резюме по тренду</w:t>
      </w:r>
      <w:bookmarkStart w:id="0" w:name="_GoBack"/>
      <w:bookmarkEnd w:id="0"/>
    </w:p>
    <w:p w14:paraId="7B127D9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Текущая цена:</w:t>
      </w:r>
      <w:r>
        <w:rPr>
          <w:rFonts w:hint="default" w:ascii="Calibri" w:hAnsi="Calibri" w:cs="Calibri"/>
          <w:sz w:val="28"/>
          <w:szCs w:val="28"/>
        </w:rPr>
        <w:t xml:space="preserve"> $107.91</w:t>
      </w:r>
    </w:p>
    <w:p w14:paraId="15B8FAF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Статус относительно MA200:</w:t>
      </w:r>
      <w:r>
        <w:rPr>
          <w:rFonts w:hint="default" w:ascii="Calibri" w:hAnsi="Calibri" w:cs="Calibri"/>
          <w:sz w:val="28"/>
          <w:szCs w:val="28"/>
        </w:rPr>
        <w:t xml:space="preserve"> ВЫШЕ средней.</w:t>
      </w:r>
    </w:p>
    <w:p w14:paraId="6D5862C7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Вывод:</w:t>
      </w:r>
      <w:r>
        <w:rPr>
          <w:rFonts w:hint="default" w:ascii="Calibri" w:hAnsi="Calibri" w:cs="Calibri"/>
          <w:sz w:val="28"/>
          <w:szCs w:val="28"/>
        </w:rPr>
        <w:t xml:space="preserve"> Актив находится в фазе долгосрочного роста. Превышение ценой 200-дневной скользящей средней подтверждает настрой рынка. Актив успешно поглотил предыдущие спады и сохраняет потенциал к росту.</w:t>
      </w:r>
    </w:p>
    <w:p w14:paraId="55ACE47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2. Анализ рисков и волатильности</w:t>
      </w:r>
    </w:p>
    <w:p w14:paraId="26BCEC7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Годовой риск (Волатильность):</w:t>
      </w:r>
      <w:r>
        <w:rPr>
          <w:rFonts w:hint="default" w:ascii="Calibri" w:hAnsi="Calibri" w:cs="Calibri"/>
          <w:sz w:val="28"/>
          <w:szCs w:val="28"/>
        </w:rPr>
        <w:t xml:space="preserve"> 43.45%</w:t>
      </w:r>
    </w:p>
    <w:p w14:paraId="55629BD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Максимальный убыток (Drawdown):</w:t>
      </w:r>
      <w:r>
        <w:rPr>
          <w:rFonts w:hint="default" w:ascii="Calibri" w:hAnsi="Calibri" w:cs="Calibri"/>
          <w:sz w:val="28"/>
          <w:szCs w:val="28"/>
        </w:rPr>
        <w:t xml:space="preserve"> -53.62%</w:t>
      </w:r>
    </w:p>
    <w:p w14:paraId="0475DD65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:vertAlign w:val="baseline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Вывод:</w:t>
      </w:r>
      <w:r>
        <w:rPr>
          <w:rFonts w:hint="default" w:ascii="Calibri" w:hAnsi="Calibri" w:cs="Calibri"/>
          <w:sz w:val="28"/>
          <w:szCs w:val="28"/>
        </w:rPr>
        <w:t xml:space="preserve"> Высокий годовой риск указывает на то, что бумага не подходит для консервативных стратегий. Это инструмент для агрессивного заработка. Историческая просадка в 53% — это "шрам" на графике, который мог быть вызван регуляторными рисками (штрафами) или радикальной сменой бизнес-модели. Перед входом в позицию необходимо изучить причины этого падения, чтобы оценить вероятность его повторения.</w:t>
      </w:r>
    </w:p>
    <w:p w14:paraId="46FC4F2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3. Операционные показатели доходности</w:t>
      </w:r>
    </w:p>
    <w:p w14:paraId="6A6E773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Макс. рост за день:</w:t>
      </w:r>
      <w:r>
        <w:rPr>
          <w:rFonts w:hint="default" w:ascii="Calibri" w:hAnsi="Calibri" w:cs="Calibri"/>
          <w:sz w:val="28"/>
          <w:szCs w:val="28"/>
        </w:rPr>
        <w:t xml:space="preserve"> +29.61%</w:t>
      </w:r>
    </w:p>
    <w:p w14:paraId="774AAF6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Дней на новых максимумах:</w:t>
      </w:r>
      <w:r>
        <w:rPr>
          <w:rFonts w:hint="default" w:ascii="Calibri" w:hAnsi="Calibri" w:cs="Calibri"/>
          <w:sz w:val="28"/>
          <w:szCs w:val="28"/>
        </w:rPr>
        <w:t xml:space="preserve"> 71</w:t>
      </w:r>
    </w:p>
    <w:p w14:paraId="15EE138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eastAsia="SimSun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Вывод:</w:t>
      </w:r>
      <w:r>
        <w:rPr>
          <w:rFonts w:hint="default" w:ascii="Calibri" w:hAnsi="Calibri" w:cs="Calibri"/>
          <w:sz w:val="28"/>
          <w:szCs w:val="28"/>
        </w:rPr>
        <w:t xml:space="preserve"> Аномальный дневной прирост (почти 30%) подтверждает наличие мощных катализаторов роста (отчеты). Тот факт, что акция 71 раз обновляла исторический максимум, говорит о высокой "живучести" компании и её лидерстве в технологическом секторе.</w:t>
      </w:r>
    </w:p>
    <w:p w14:paraId="7EF9273C">
      <w:pPr>
        <w:numPr>
          <w:numId w:val="0"/>
        </w:numPr>
        <w:jc w:val="both"/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5D552A4D">
      <w:pPr>
        <w:numPr>
          <w:numId w:val="0"/>
        </w:numPr>
        <w:jc w:val="both"/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506CF48D">
      <w:pPr>
        <w:numPr>
          <w:numId w:val="0"/>
        </w:num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646BD089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Итоговый вердикт:</w:t>
      </w:r>
    </w:p>
    <w:p w14:paraId="363523B9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2F7125D1">
      <w:pPr>
        <w:numPr>
          <w:numId w:val="0"/>
        </w:numPr>
        <w:jc w:val="both"/>
        <w:rPr>
          <w:rFonts w:hint="default" w:ascii="Calibri" w:hAnsi="Calibri" w:eastAsia="SimSun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Акции META на данный момент являются </w:t>
      </w:r>
      <w:r>
        <w:rPr>
          <w:rFonts w:hint="default" w:ascii="Calibri" w:hAnsi="Calibri" w:eastAsia="SimSun" w:cs="Calibri"/>
          <w:b/>
          <w:bCs/>
          <w:sz w:val="28"/>
          <w:szCs w:val="28"/>
        </w:rPr>
        <w:t>растущим, но высокорискованным активом</w:t>
      </w:r>
      <w:r>
        <w:rPr>
          <w:rFonts w:hint="default" w:ascii="Calibri" w:hAnsi="Calibri" w:eastAsia="SimSun" w:cs="Calibri"/>
          <w:sz w:val="28"/>
          <w:szCs w:val="28"/>
        </w:rPr>
        <w:t>. Рекомендуется для инвесторов с высоким порогом терпимости к риску. Точка входа благоприятная (выше MA200), но размер позиции должен быть ограничен из-за исторической склонности бумаги к глубоким просадкам.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91DAA"/>
    <w:rsid w:val="0379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2026-02-26T14:54:00Z</dcterms:created>
  <dc:creator>аппрпррр итторо�</dc:creator>
  <cp:lastModifiedBy>аппрпррр итторо�</cp:lastModifiedBy>
  <dcterms:modified xsi:type="dcterms:W3CDTF">2026-02-26T15:34:58Z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F0FD234C256B49039D94CDA92F8855FC_11</vt:lpwstr>
  </property>
</Properties>
</file>