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9999942779541" w:lineRule="auto"/>
        <w:jc w:val="both"/>
        <w:rPr>
          <w:b w:val="1"/>
          <w:bCs w:val="1"/>
          <w:color w:val="1f1f1f"/>
        </w:rPr>
      </w:pPr>
      <w:r w:rsidDel="00000000" w:rsidR="00000000" w:rsidRPr="00000000">
        <w:rPr>
          <w:b w:val="1"/>
          <w:bCs w:val="1"/>
          <w:color w:val="1f1f1f"/>
          <w:rtl w:val="0"/>
        </w:rPr>
        <w:t xml:space="preserve">Risma, Vincenzo Luis S. - DSS150P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1. Why is record_hash useful for rerun-safe loading, and which columns should not be included in 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The record_hash acts as a deterministic SHA-256 fingerprint representing the business content of a curated row to ensure idempotent data loading. During the load phase, the pipeline compares the incoming record's hash against the existing hash for a given order_id to skip unchanged rows and prevent duplication. To maintain true idempotency, specific column hashing rules must be strictly enforced.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Volatile audit fields, specifically pipeline_run_id and processed_at_utc, must be omitted because their continuous variation triggers unnecessary rewrites.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color w:val="1f1f1f"/>
          <w:rtl w:val="0"/>
        </w:rPr>
        <w:t xml:space="preserve">Fields like source_updated_at must be included to accurately detect when the source system itself modifies a record.</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Ultimately, this isolated hashing mechanism ensures that executing the pipeline multiple times over static source data results in a zero-impact operation.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2. Why should raw data usually be preserved even when staging/curated outputs are sufficient for analytics?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Preserving raw data is a fundamental data engineering practice necessary for maintaining an immutable audit trail and ensuring full pipeline reproducibility. Although staging and curated layers serve immediate analytical workloads, they are the byproduct of applied transformation logic that is subject to periodic updates or bug fixes. Maintaining an unadulterated baseline offers several critical operational advantages.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Reproducibility:</w:t>
      </w:r>
      <w:r w:rsidDel="00000000" w:rsidR="00000000" w:rsidRPr="00000000">
        <w:rPr>
          <w:color w:val="1f1f1f"/>
          <w:rtl w:val="0"/>
        </w:rPr>
        <w:t xml:space="preserve"> Engineers can deterministically reprocess exact original inputs without data loss if downstream data quality issues emerge.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Source Independence:</w:t>
      </w:r>
      <w:r w:rsidDel="00000000" w:rsidR="00000000" w:rsidRPr="00000000">
        <w:rPr>
          <w:color w:val="1f1f1f"/>
          <w:rtl w:val="0"/>
        </w:rPr>
        <w:t xml:space="preserve"> Raw layers serve as the definitive historical truth when upstream systems overwrite states or enforce strict query limits.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Iterative Development:</w:t>
      </w:r>
      <w:r w:rsidDel="00000000" w:rsidR="00000000" w:rsidRPr="00000000">
        <w:rPr>
          <w:color w:val="1f1f1f"/>
          <w:rtl w:val="0"/>
        </w:rPr>
        <w:t xml:space="preserve"> Teams can safely iterate on complex business rules and recreate analytical layers on demand using preserved raw snapshots.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3. What is the difference between a data-quality rejection and a system exception?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Distinguishing between data-quality rejections and system exceptions is critical for ensuring pipeline resilience and correct error routing. These two failure modes require fundamentally different handling mechanisms to prevent silent data corruption or unnecessary pipeline crashes.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Data-Quality Rejection:</w:t>
      </w:r>
      <w:r w:rsidDel="00000000" w:rsidR="00000000" w:rsidRPr="00000000">
        <w:rPr>
          <w:color w:val="1f1f1f"/>
          <w:rtl w:val="0"/>
        </w:rPr>
        <w:t xml:space="preserve"> This occurs when an ingested record violates predefined schema parameters or business rules (like negative prices) and is managed deterministically by isolating the invalid row into a quarantine layer.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System Exception:</w:t>
      </w:r>
      <w:r w:rsidDel="00000000" w:rsidR="00000000" w:rsidRPr="00000000">
        <w:rPr>
          <w:color w:val="1f1f1f"/>
          <w:rtl w:val="0"/>
        </w:rPr>
        <w:t xml:space="preserve"> This represents a critical infrastructure or execution failure, such as a dropped database connection, triggering an immediate hard failure that relies on automated retries for resolution.</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Properly distinguishing between the two ensures that pipeline code correctly routes bad data without crashing, while properly crashing when the infrastructure itself is compromised.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4. Why might Parquet outperform CSV for selected analytical workloads even if both contain the same rows?</w:t>
      </w:r>
    </w:p>
    <w:p w:rsidR="00000000" w:rsidDel="00000000" w:rsidP="00000000" w:rsidRDefault="00000000" w:rsidRPr="00000000" w14:paraId="00000010">
      <w:pPr>
        <w:spacing w:after="120" w:before="120" w:line="275.9999942779541" w:lineRule="auto"/>
        <w:ind w:left="0" w:firstLine="0"/>
        <w:jc w:val="both"/>
        <w:rPr>
          <w:color w:val="1f1f1f"/>
        </w:rPr>
      </w:pPr>
      <w:r w:rsidDel="00000000" w:rsidR="00000000" w:rsidRPr="00000000">
        <w:rPr>
          <w:color w:val="1f1f1f"/>
          <w:rtl w:val="0"/>
        </w:rPr>
        <w:t xml:space="preserve">Parquet frequently outperforms CSV in analytical workloads due to its highly optimized columnar architecture, native data typing, and aggressive compression capabilities. Benchmark results validate this efficiency directly: reading the full curated dataset took 0.113 s from Parquet against 0.251 s from CSV, and applying a status = 'DELIVERED' filter dropped the Parquet read to just 31% of its own full-read time, while the CSV filtered read took just as long as its full read, since CSV must parse every row before any of them can be excluded. This performance disparity stems from several distinct architectural advantages.</w:t>
      </w:r>
    </w:p>
    <w:p w:rsidR="00000000" w:rsidDel="00000000" w:rsidP="00000000" w:rsidRDefault="00000000" w:rsidRPr="00000000" w14:paraId="00000011">
      <w:pPr>
        <w:numPr>
          <w:ilvl w:val="0"/>
          <w:numId w:val="4"/>
        </w:numPr>
        <w:spacing w:after="0" w:afterAutospacing="0" w:before="120" w:line="275.9999942779541" w:lineRule="auto"/>
        <w:ind w:left="465" w:hanging="360"/>
        <w:jc w:val="both"/>
      </w:pPr>
      <w:r w:rsidDel="00000000" w:rsidR="00000000" w:rsidRPr="00000000">
        <w:rPr>
          <w:b w:val="1"/>
          <w:bCs w:val="1"/>
          <w:color w:val="1f1f1f"/>
          <w:rtl w:val="0"/>
        </w:rPr>
        <w:t xml:space="preserve">Targeted I/O:</w:t>
      </w:r>
      <w:r w:rsidDel="00000000" w:rsidR="00000000" w:rsidRPr="00000000">
        <w:rPr>
          <w:color w:val="1f1f1f"/>
          <w:rtl w:val="0"/>
        </w:rPr>
        <w:t xml:space="preserve"> Parquet allows analytical engines to execute targeted column-chunk reads and apply filters during decoding, whereas CSV requires sequential scanning and parsing of every field before any row can be excluded.</w:t>
      </w:r>
    </w:p>
    <w:p w:rsidR="00000000" w:rsidDel="00000000" w:rsidP="00000000" w:rsidRDefault="00000000" w:rsidRPr="00000000" w14:paraId="00000012">
      <w:pPr>
        <w:numPr>
          <w:ilvl w:val="0"/>
          <w:numId w:val="4"/>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Native Encoding:</w:t>
      </w:r>
      <w:r w:rsidDel="00000000" w:rsidR="00000000" w:rsidRPr="00000000">
        <w:rPr>
          <w:color w:val="1f1f1f"/>
          <w:rtl w:val="0"/>
        </w:rPr>
        <w:t xml:space="preserve"> Numerical and timestamp data are stored in binary formats with dictionary encoding, eliminating the computational cost of text-to-number parsing.</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Storage Efficiency:</w:t>
      </w:r>
      <w:r w:rsidDel="00000000" w:rsidR="00000000" w:rsidRPr="00000000">
        <w:rPr>
          <w:color w:val="1f1f1f"/>
          <w:rtl w:val="0"/>
        </w:rPr>
        <w:t xml:space="preserve"> In this project, Parquet's structure kept the file at 38% or 24% of the equivalent CSV's size, ensuring storage footprints remain minimal while maximizing query retrieval speeds.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5. Why is a DAG that contains all transformation logic directly considered harder to maintain?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Embedding business transformation logic directly within an Airflow DAG file tightly couples the data processing rules to the orchestration engine's specific runtime environment tightly. Because the scheduler parses DAG files on a fixed interval, embedding complex logic inside task callables forces the pipeline to depend on Airflow’s internal Python dependencies and constraints. Abstracting this logic into dedicated modules offers significant maintainability benefits.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Testability:</w:t>
      </w:r>
      <w:r w:rsidDel="00000000" w:rsidR="00000000" w:rsidRPr="00000000">
        <w:rPr>
          <w:color w:val="1f1f1f"/>
          <w:rtl w:val="0"/>
        </w:rPr>
        <w:t xml:space="preserve"> Isolated transformation logic ensures that unit tests can execute rapidly without requiring a localized Airflow deployment.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Environment Independence:</w:t>
      </w:r>
      <w:r w:rsidDel="00000000" w:rsidR="00000000" w:rsidRPr="00000000">
        <w:rPr>
          <w:color w:val="1f1f1f"/>
          <w:rtl w:val="0"/>
        </w:rPr>
        <w:t xml:space="preserve"> Decoupling allows the pipeline to utilize modern library versions while bypassing older dependency pins strictly required by Airflow.</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Operational Flexibility:</w:t>
      </w:r>
      <w:r w:rsidDel="00000000" w:rsidR="00000000" w:rsidRPr="00000000">
        <w:rPr>
          <w:color w:val="1f1f1f"/>
          <w:rtl w:val="0"/>
        </w:rPr>
        <w:t xml:space="preserve"> Abstracted modules invoked via thin CLI entry points facilitate easier local debugging and manual data reprocessing outside the orchestration tool.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6. How do retries interact with idempotency? Give an example where retries without idempotency cause damage.</w:t>
      </w:r>
    </w:p>
    <w:p w:rsidR="00000000" w:rsidDel="00000000" w:rsidP="00000000" w:rsidRDefault="00000000" w:rsidRPr="00000000" w14:paraId="0000001A">
      <w:pPr>
        <w:spacing w:after="120" w:before="120" w:line="275.9999942779541" w:lineRule="auto"/>
        <w:ind w:left="0" w:firstLine="0"/>
        <w:jc w:val="both"/>
        <w:rPr>
          <w:color w:val="1f1f1f"/>
        </w:rPr>
      </w:pPr>
      <w:r w:rsidDel="00000000" w:rsidR="00000000" w:rsidRPr="00000000">
        <w:rPr>
          <w:color w:val="1f1f1f"/>
          <w:rtl w:val="0"/>
        </w:rPr>
        <w:t xml:space="preserve">Task retries rely fundamentally on the principle of idempotency to guarantee that a re-attempted execution produces the exact same final state as a single successful execution. When a pipeline task fails abruptly, the orchestration system often lacks visibility into how much data was processed prior to the crash, making automated retries hazardous if the logic is not constrained.</w:t>
      </w:r>
    </w:p>
    <w:p w:rsidR="00000000" w:rsidDel="00000000" w:rsidP="00000000" w:rsidRDefault="00000000" w:rsidRPr="00000000" w14:paraId="0000001B">
      <w:pPr>
        <w:numPr>
          <w:ilvl w:val="0"/>
          <w:numId w:val="6"/>
        </w:numPr>
        <w:spacing w:after="0" w:afterAutospacing="0" w:before="120" w:line="275.9999942779541" w:lineRule="auto"/>
        <w:ind w:left="465" w:hanging="360"/>
        <w:jc w:val="both"/>
      </w:pPr>
      <w:r w:rsidDel="00000000" w:rsidR="00000000" w:rsidRPr="00000000">
        <w:rPr>
          <w:b w:val="1"/>
          <w:bCs w:val="1"/>
          <w:color w:val="1f1f1f"/>
          <w:rtl w:val="0"/>
        </w:rPr>
        <w:t xml:space="preserve">Idempotent Execution:</w:t>
      </w:r>
      <w:r w:rsidDel="00000000" w:rsidR="00000000" w:rsidRPr="00000000">
        <w:rPr>
          <w:color w:val="1f1f1f"/>
          <w:rtl w:val="0"/>
        </w:rPr>
        <w:t xml:space="preserve"> Leveraging a hash-guarded UPSERT mechanism ensures that multiple automated retries merely verify existing rows as unchanged rather than maliciously duplicating them.</w:t>
      </w:r>
    </w:p>
    <w:p w:rsidR="00000000" w:rsidDel="00000000" w:rsidP="00000000" w:rsidRDefault="00000000" w:rsidRPr="00000000" w14:paraId="0000001C">
      <w:pPr>
        <w:numPr>
          <w:ilvl w:val="0"/>
          <w:numId w:val="6"/>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Non-Idempotent Damage: </w:t>
      </w:r>
      <w:r w:rsidDel="00000000" w:rsidR="00000000" w:rsidRPr="00000000">
        <w:rPr>
          <w:color w:val="1f1f1f"/>
          <w:rtl w:val="0"/>
        </w:rPr>
        <w:t xml:space="preserve">Consider a hypothetical design where the load step instead executed a standard SQL INSERT statement without an ON CONFLICT clause. A transient network failure occurring after a successful database write, but before the task reports success, would trigger a retry that silently duplicates rows, and anything built on that data downstream, such as a daily revenue total, would count the affected orders twice.</w:t>
      </w:r>
    </w:p>
    <w:p w:rsidR="00000000" w:rsidDel="00000000" w:rsidP="00000000" w:rsidRDefault="00000000" w:rsidRPr="00000000" w14:paraId="0000001D">
      <w:pPr>
        <w:numPr>
          <w:ilvl w:val="0"/>
          <w:numId w:val="6"/>
        </w:numPr>
        <w:spacing w:after="120" w:before="0" w:beforeAutospacing="0" w:line="275.9999942779541" w:lineRule="auto"/>
        <w:ind w:left="465" w:hanging="360"/>
        <w:jc w:val="both"/>
      </w:pPr>
      <w:r w:rsidDel="00000000" w:rsidR="00000000" w:rsidRPr="00000000">
        <w:rPr>
          <w:b w:val="1"/>
          <w:bCs w:val="1"/>
          <w:color w:val="1f1f1f"/>
          <w:rtl w:val="0"/>
        </w:rPr>
        <w:t xml:space="preserve">Constraint as a Backstop, Not a Fix:</w:t>
      </w:r>
      <w:r w:rsidDel="00000000" w:rsidR="00000000" w:rsidRPr="00000000">
        <w:rPr>
          <w:color w:val="1f1f1f"/>
          <w:rtl w:val="0"/>
        </w:rPr>
        <w:t xml:space="preserve"> The curated table does carry a primary key on order_id, so a naive retry like this would in practice fail loudly with a constraint violation rather than silently corrupt the table. That backstop only converts silent damage into a visible crash, though; it does not make the retry succeed. Idempotency at the application layer, via the hash-guarded UPSERT actually used here, is the only mechanism that makes retries both safe and successful.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ind w:left="0" w:firstLine="0"/>
        <w:jc w:val="both"/>
        <w:rPr>
          <w:color w:val="1f1f1f"/>
        </w:rPr>
      </w:pPr>
      <w:r w:rsidDel="00000000" w:rsidR="00000000" w:rsidRPr="00000000">
        <w:rPr>
          <w:color w:val="1f1f1f"/>
          <w:rtl w:val="0"/>
        </w:rPr>
        <w:t xml:space="preserve">Idempotency is the foundational prerequisite that allows orchestration engines to recover pipelines reliably without degrading downstream data integrity.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7. What trade-off is introduced by partitioning too aggressively?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While dataset partitioning significantly reduces I/O loads by allowing queries to selectively scan relevant directories, excessively granular partitioning introduces severe performance and storage trade-offs. Partition keys must be strategically selected to balance query locality against the overhead of file management. Over-partitioning creates several systemic inefficiencies for the storage layer.</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Metadata Inflation:</w:t>
      </w:r>
      <w:r w:rsidDel="00000000" w:rsidR="00000000" w:rsidRPr="00000000">
        <w:rPr>
          <w:color w:val="1f1f1f"/>
          <w:rtl w:val="0"/>
        </w:rPr>
        <w:t xml:space="preserve"> Generating an excessive number of small, fragmented files drastically inflates file system metadata and degrades the performance of file-listing operations.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Compression Degradation:</w:t>
      </w:r>
      <w:r w:rsidDel="00000000" w:rsidR="00000000" w:rsidRPr="00000000">
        <w:rPr>
          <w:color w:val="1f1f1f"/>
          <w:rtl w:val="0"/>
        </w:rPr>
        <w:t xml:space="preserve"> Heavily fragmented partitions yield poor compression ratios and consume more overall disk space because algorithms perform optimally on large contiguous data blocks.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Execution Overhead:</w:t>
      </w:r>
      <w:r w:rsidDel="00000000" w:rsidR="00000000" w:rsidRPr="00000000">
        <w:rPr>
          <w:color w:val="1f1f1f"/>
          <w:rtl w:val="0"/>
        </w:rPr>
        <w:t xml:space="preserve"> Partitioning along high-cardinality dimensions provides no optimization for broader queries and forces the execution engine to needlessly iterate through thousands of isolated partitions.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8. How would you adapt the pipeline if the source became an API or database instead of local files?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Transitioning the pipeline’s source systems from static local files to dynamic endpoints would necessitate isolated modifications strictly within the data extraction module, leaving downstream analytical operations unaffected. The modular architecture guarantees that these complex ingestion changes can be integrated without altering the foundational orchestration or transformation logic. Adapting to dynamic sources requires implementing several specific extraction mechanisms.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Dynamic Ingestion:</w:t>
      </w:r>
      <w:r w:rsidDel="00000000" w:rsidR="00000000" w:rsidRPr="00000000">
        <w:rPr>
          <w:color w:val="1f1f1f"/>
          <w:rtl w:val="0"/>
        </w:rPr>
        <w:t xml:space="preserve"> The extraction mechanism must shift from executing byte-for-byte file copies to handling paginated API requests or executing windowed SQL queries.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State Management:</w:t>
      </w:r>
      <w:r w:rsidDel="00000000" w:rsidR="00000000" w:rsidRPr="00000000">
        <w:rPr>
          <w:color w:val="1f1f1f"/>
          <w:rtl w:val="0"/>
        </w:rPr>
        <w:t xml:space="preserve"> A durable watermark, such as the maximum updated_at timestamp, must be implemented to facilitate incremental data fetches without duplicating previous pulls.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Validation Revisions:</w:t>
      </w:r>
      <w:r w:rsidDel="00000000" w:rsidR="00000000" w:rsidRPr="00000000">
        <w:rPr>
          <w:color w:val="1f1f1f"/>
          <w:rtl w:val="0"/>
        </w:rPr>
        <w:t xml:space="preserve"> Extraction integrity checks must pivot from comparing static SHA-256 file hashes to reconciling retrieved row counts and batch checksums against the generated raw payload.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