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left"/>
      </w:pPr>
      <w:r>
        <w:rPr>
          <w:rFonts w:ascii="Arial" w:cs="Arial" w:eastAsia="Arial" w:hAnsi="Arial"/>
          <w:b/>
          <w:bCs/>
          <w:color w:val="0D1B2A"/>
          <w:sz w:val="72"/>
          <w:szCs w:val="72"/>
        </w:rPr>
        <w:t xml:space="preserve">FedLearn</w:t>
      </w:r>
    </w:p>
    <w:p>
      <w:pPr>
        <w:spacing w:after="200" w:before="0"/>
      </w:pPr>
      <w:r>
        <w:rPr>
          <w:rFonts w:ascii="Arial" w:cs="Arial" w:eastAsia="Arial" w:hAnsi="Arial"/>
          <w:i/>
          <w:iCs/>
          <w:color w:val="0F7173"/>
          <w:sz w:val="28"/>
          <w:szCs w:val="28"/>
        </w:rPr>
        <w:t xml:space="preserve">Federated Continual Learning with Privacy-Isolated Personal Contexts</w:t>
      </w:r>
    </w:p>
    <w:p>
      <w:pPr>
        <w:pBdr>
          <w:bottom w:val="single" w:color="0F7173" w:sz="12" w:space="1"/>
        </w:pBdr>
        <w:spacing w:after="200" w:before="0"/>
      </w:pPr>
    </w:p>
    <w:p>
      <w:pPr>
        <w:spacing w:after="120" w:before="0"/>
      </w:pPr>
      <w:r>
        <w:rPr>
          <w:rFonts w:ascii="Arial" w:cs="Arial" w:eastAsia="Arial" w:hAnsi="Arial"/>
          <w:b/>
          <w:bCs/>
          <w:color w:val="2E4057"/>
          <w:sz w:val="32"/>
          <w:szCs w:val="32"/>
        </w:rPr>
        <w:t xml:space="preserve">PRODUCT REQUIREMENTS DOCUMENT</w:t>
      </w:r>
    </w:p>
    <w:p>
      <w:pPr>
        <w:spacing w:after="400" w:before="0"/>
      </w:pPr>
      <w:r>
        <w:rPr>
          <w:rFonts w:ascii="Arial" w:cs="Arial" w:eastAsia="Arial" w:hAnsi="Arial"/>
          <w:color w:val="9099A6"/>
          <w:sz w:val="22"/>
          <w:szCs w:val="22"/>
        </w:rPr>
        <w:t xml:space="preserve">Version 1.0  |  </w:t>
      </w:r>
      <w:r>
        <w:rPr>
          <w:rFonts w:ascii="Arial" w:cs="Arial" w:eastAsia="Arial" w:hAnsi="Arial"/>
          <w:color w:val="9099A6"/>
          <w:sz w:val="22"/>
          <w:szCs w:val="22"/>
        </w:rPr>
        <w:t xml:space="preserve">May 2026  |  </w:t>
      </w:r>
      <w:r>
        <w:rPr>
          <w:rFonts w:ascii="Arial" w:cs="Arial" w:eastAsia="Arial" w:hAnsi="Arial"/>
          <w:color w:val="9099A6"/>
          <w:sz w:val="22"/>
          <w:szCs w:val="22"/>
        </w:rPr>
        <w:t xml:space="preserve">Status: Draft for Engineering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0"/>
            </w:pPr>
            <w:r>
              <w:rPr>
                <w:rFonts w:ascii="Arial" w:cs="Arial" w:eastAsia="Arial" w:hAnsi="Arial"/>
                <w:b/>
                <w:bCs/>
                <w:color w:val="0D1B2A"/>
                <w:sz w:val="20"/>
                <w:szCs w:val="20"/>
              </w:rPr>
              <w:t xml:space="preserve">Owner</w:t>
            </w:r>
          </w:p>
          <w:p>
            <w:pPr>
              <w:spacing w:after="0" w:before="0"/>
            </w:pPr>
            <w:r>
              <w:rPr>
                <w:rFonts w:ascii="Arial" w:cs="Arial" w:eastAsia="Arial" w:hAnsi="Arial"/>
                <w:color w:val="3D4550"/>
                <w:sz w:val="20"/>
                <w:szCs w:val="20"/>
              </w:rPr>
              <w:t xml:space="preserve">Engineering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0"/>
            </w:pPr>
            <w:r>
              <w:rPr>
                <w:rFonts w:ascii="Arial" w:cs="Arial" w:eastAsia="Arial" w:hAnsi="Arial"/>
                <w:b/>
                <w:bCs/>
                <w:color w:val="0D1B2A"/>
                <w:sz w:val="20"/>
                <w:szCs w:val="20"/>
              </w:rPr>
              <w:t xml:space="preserve">Platform</w:t>
            </w:r>
          </w:p>
          <w:p>
            <w:pPr>
              <w:spacing w:after="0" w:before="0"/>
            </w:pPr>
            <w:r>
              <w:rPr>
                <w:rFonts w:ascii="Arial" w:cs="Arial" w:eastAsia="Arial" w:hAnsi="Arial"/>
                <w:color w:val="3D4550"/>
                <w:sz w:val="20"/>
                <w:szCs w:val="20"/>
              </w:rPr>
              <w:t xml:space="preserve">Open-Source npm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0"/>
            </w:pPr>
            <w:r>
              <w:rPr>
                <w:rFonts w:ascii="Arial" w:cs="Arial" w:eastAsia="Arial" w:hAnsi="Arial"/>
                <w:b/>
                <w:bCs/>
                <w:color w:val="0D1B2A"/>
                <w:sz w:val="20"/>
                <w:szCs w:val="20"/>
              </w:rPr>
              <w:t xml:space="preserve">Target Release</w:t>
            </w:r>
          </w:p>
          <w:p>
            <w:pPr>
              <w:spacing w:after="0" w:before="0"/>
            </w:pPr>
            <w:r>
              <w:rPr>
                <w:rFonts w:ascii="Arial" w:cs="Arial" w:eastAsia="Arial" w:hAnsi="Arial"/>
                <w:color w:val="3D4550"/>
                <w:sz w:val="20"/>
                <w:szCs w:val="20"/>
              </w:rPr>
              <w:t xml:space="preserve">Q4 2026 (20-week build)</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1. Executive Summary</w:t>
      </w:r>
    </w:p>
    <w:p>
      <w:pPr>
        <w:spacing w:after="160" w:before="0"/>
        <w:jc w:val="left"/>
      </w:pPr>
      <w:r>
        <w:rPr>
          <w:rFonts w:ascii="Arial" w:cs="Arial" w:eastAsia="Arial" w:hAnsi="Arial"/>
          <w:b w:val="false"/>
          <w:bCs w:val="false"/>
          <w:i w:val="false"/>
          <w:iCs w:val="false"/>
          <w:color w:val="3D4550"/>
          <w:sz w:val="22"/>
          <w:szCs w:val="22"/>
        </w:rPr>
        <w:t xml:space="preserve">FedLearn is an open-source npm library that enables AI models to learn continuously from real user interactions across millions of devices — without raw data ever leaving those devices, and without destroying previously learned knowledge. It is the production-grade composition of three research domains that have never been shipped together: federated learning, continual learning, and on-device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173" w:sz="18"/>
              <w:bottom w:val="none" w:color="FFFFFF" w:sz="0"/>
              <w:right w:val="none" w:color="FFFFFF" w:sz="0"/>
            </w:tcBorders>
            <w:shd w:fill="E0F2F2" w:val="clear"/>
            <w:tcMar>
              <w:top w:type="dxa" w:w="120"/>
              <w:left w:type="dxa" w:w="200"/>
              <w:bottom w:type="dxa" w:w="120"/>
              <w:right w:type="dxa" w:w="120"/>
            </w:tcMar>
          </w:tcPr>
          <w:p>
            <w:pPr>
              <w:spacing w:after="80" w:before="0"/>
            </w:pPr>
            <w:r>
              <w:rPr>
                <w:rFonts w:ascii="Arial" w:cs="Arial" w:eastAsia="Arial" w:hAnsi="Arial"/>
                <w:b/>
                <w:bCs/>
                <w:color w:val="0F7173"/>
                <w:sz w:val="22"/>
                <w:szCs w:val="22"/>
              </w:rPr>
              <w:t xml:space="preserve">The One-Line Promise</w:t>
            </w:r>
          </w:p>
          <w:p>
            <w:pPr>
              <w:spacing w:after="0" w:before="0"/>
            </w:pPr>
            <w:r>
              <w:rPr>
                <w:rFonts w:ascii="Arial" w:cs="Arial" w:eastAsia="Arial" w:hAnsi="Arial"/>
                <w:i/>
                <w:iCs/>
                <w:color w:val="3D4550"/>
                <w:sz w:val="22"/>
                <w:szCs w:val="22"/>
              </w:rPr>
              <w:t xml:space="preserve">npm install @fedlearn/core  —  and your model remembers users, learns from them, and never exposes their data.</w:t>
            </w:r>
          </w:p>
        </w:tc>
      </w:tr>
    </w:tbl>
    <w:p>
      <w:pPr>
        <w:spacing w:after="160" w:before="0"/>
      </w:pPr>
    </w:p>
    <w:p>
      <w:pPr>
        <w:pStyle w:val="Heading2"/>
        <w:spacing w:after="120" w:before="280"/>
      </w:pPr>
      <w:r>
        <w:rPr>
          <w:rFonts w:ascii="Arial" w:cs="Arial" w:eastAsia="Arial" w:hAnsi="Arial"/>
          <w:b/>
          <w:bCs/>
          <w:color w:val="2E4057"/>
          <w:sz w:val="28"/>
          <w:szCs w:val="28"/>
        </w:rPr>
        <w:t xml:space="preserve">1.1 The Three Problems FedLearn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Problem</w:t>
            </w:r>
          </w:p>
        </w:tc>
        <w:tc>
          <w:tcPr>
            <w:tcW w:type="dxa" w:w="33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Current State</w:t>
            </w:r>
          </w:p>
        </w:tc>
        <w:tc>
          <w:tcPr>
            <w:tcW w:type="dxa" w:w="30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FedLearn 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AI has no persistent memory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Every session starts blank. All major AI assistants are stateless.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Personal LoRA adapter on-device, persists across sessions, never sent to server.</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Continuous learning destroys old knowledge</w:t>
            </w:r>
          </w:p>
        </w:tc>
        <w:tc>
          <w:tcPr>
            <w:tcW w:type="dxa" w:w="3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Fine-tuning on new data causes catastrophic forgetting. Models retrain from scratch.</w:t>
            </w:r>
          </w:p>
        </w:tc>
        <w:tc>
          <w:tcPr>
            <w:tcW w:type="dxa" w:w="3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EWC + GEM continual learning primitives prevent forgetting while enabling adaptation.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Personalization requires data exposure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Google, Apple, Meta store your interactions centrally to personalize.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Federated learning with DP noise — model learns from you, your data never leaves.</w:t>
            </w:r>
          </w:p>
        </w:tc>
      </w:tr>
    </w:tbl>
    <w:p>
      <w:pPr>
        <w:spacing w:after="160" w:before="0"/>
      </w:pPr>
    </w:p>
    <w:p>
      <w:pPr>
        <w:pStyle w:val="Heading2"/>
        <w:spacing w:after="120" w:before="280"/>
      </w:pPr>
      <w:r>
        <w:rPr>
          <w:rFonts w:ascii="Arial" w:cs="Arial" w:eastAsia="Arial" w:hAnsi="Arial"/>
          <w:b/>
          <w:bCs/>
          <w:color w:val="2E4057"/>
          <w:sz w:val="28"/>
          <w:szCs w:val="28"/>
        </w:rPr>
        <w:t xml:space="preserve">1.2 Why This Is a CEO-Level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Company</w:t>
            </w:r>
          </w:p>
        </w:tc>
        <w:tc>
          <w:tcPr>
            <w:tcW w:type="dxa" w:w="73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They Lose Without FedLearn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Apple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On-device Siri personalization requires iCloud sync — privacy brand at risk with every breach.</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Google</w:t>
            </w:r>
          </w:p>
        </w:tc>
        <w:tc>
          <w:tcPr>
            <w:tcW w:type="dxa" w:w="7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Search personalization requires storing history — primary antitrust exposure globally.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Microsoft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Copilot cannot learn your company's internal language without that language leaving your servers.</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Meta</w:t>
            </w:r>
          </w:p>
        </w:tc>
        <w:tc>
          <w:tcPr>
            <w:tcW w:type="dxa" w:w="7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Social feed personalization violates GDPR in 140+ countries if raw interaction data is centralized.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OpenAI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The most-requested ChatGPT feature is persistent memory — impossible today without legal liability.</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2. Product Vision &amp; Goals</w:t>
      </w:r>
    </w:p>
    <w:p>
      <w:pPr>
        <w:pStyle w:val="Heading2"/>
        <w:spacing w:after="120" w:before="280"/>
      </w:pPr>
      <w:r>
        <w:rPr>
          <w:rFonts w:ascii="Arial" w:cs="Arial" w:eastAsia="Arial" w:hAnsi="Arial"/>
          <w:b/>
          <w:bCs/>
          <w:color w:val="2E4057"/>
          <w:sz w:val="28"/>
          <w:szCs w:val="28"/>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4FCF" w:sz="18"/>
              <w:bottom w:val="none" w:color="FFFFFF" w:sz="0"/>
              <w:right w:val="none" w:color="FFFFFF" w:sz="0"/>
            </w:tcBorders>
            <w:shd w:fill="EEF0FC" w:val="clear"/>
            <w:tcMar>
              <w:top w:type="dxa" w:w="120"/>
              <w:left w:type="dxa" w:w="200"/>
              <w:bottom w:type="dxa" w:w="120"/>
              <w:right w:type="dxa" w:w="120"/>
            </w:tcMar>
          </w:tcPr>
          <w:p>
            <w:pPr>
              <w:spacing w:after="0" w:before="0"/>
            </w:pPr>
            <w:r>
              <w:rPr>
                <w:rFonts w:ascii="Arial" w:cs="Arial" w:eastAsia="Arial" w:hAnsi="Arial"/>
                <w:b/>
                <w:bCs/>
                <w:color w:val="0D1B2A"/>
                <w:sz w:val="23"/>
                <w:szCs w:val="23"/>
              </w:rPr>
              <w:t xml:space="preserve">FedLearn makes privacy-preserving personalized AI a commodity — a single npm install away for any developer, on any device, in any browser.</w:t>
            </w:r>
          </w:p>
        </w:tc>
      </w:tr>
    </w:tbl>
    <w:p>
      <w:pPr>
        <w:spacing w:after="160" w:before="0"/>
      </w:pPr>
    </w:p>
    <w:p>
      <w:pPr>
        <w:pStyle w:val="Heading2"/>
        <w:spacing w:after="120" w:before="280"/>
      </w:pPr>
      <w:r>
        <w:rPr>
          <w:rFonts w:ascii="Arial" w:cs="Arial" w:eastAsia="Arial" w:hAnsi="Arial"/>
          <w:b/>
          <w:bCs/>
          <w:color w:val="2E4057"/>
          <w:sz w:val="28"/>
          <w:szCs w:val="28"/>
        </w:rPr>
        <w:t xml:space="preserve">2.2 Primary Goals</w:t>
      </w:r>
    </w:p>
    <w:p>
      <w:pPr>
        <w:pStyle w:val="ListParagraph"/>
        <w:numPr>
          <w:ilvl w:val="0"/>
          <w:numId w:val="2"/>
        </w:numPr>
        <w:spacing w:after="40" w:before="40"/>
      </w:pPr>
      <w:r>
        <w:rPr>
          <w:rFonts w:ascii="Arial" w:cs="Arial" w:eastAsia="Arial" w:hAnsi="Arial"/>
          <w:b/>
          <w:bCs/>
          <w:color w:val="0D1B2A"/>
          <w:sz w:val="22"/>
          <w:szCs w:val="22"/>
        </w:rPr>
        <w:t xml:space="preserve">G1 — Developer Simplicity: </w:t>
      </w:r>
      <w:r>
        <w:rPr>
          <w:rFonts w:ascii="Arial" w:cs="Arial" w:eastAsia="Arial" w:hAnsi="Arial"/>
          <w:color w:val="3D4550"/>
          <w:sz w:val="22"/>
          <w:szCs w:val="22"/>
        </w:rPr>
        <w:t xml:space="preserve">Any developer can integrate federated continual learning in under 30 minutes with the TypeScript API.</w:t>
      </w:r>
    </w:p>
    <w:p>
      <w:pPr>
        <w:pStyle w:val="ListParagraph"/>
        <w:numPr>
          <w:ilvl w:val="0"/>
          <w:numId w:val="2"/>
        </w:numPr>
        <w:spacing w:after="40" w:before="40"/>
      </w:pPr>
      <w:r>
        <w:rPr>
          <w:rFonts w:ascii="Arial" w:cs="Arial" w:eastAsia="Arial" w:hAnsi="Arial"/>
          <w:b/>
          <w:bCs/>
          <w:color w:val="0D1B2A"/>
          <w:sz w:val="22"/>
          <w:szCs w:val="22"/>
        </w:rPr>
        <w:t xml:space="preserve">G2 — Privacy by Architecture: </w:t>
      </w:r>
      <w:r>
        <w:rPr>
          <w:rFonts w:ascii="Arial" w:cs="Arial" w:eastAsia="Arial" w:hAnsi="Arial"/>
          <w:color w:val="3D4550"/>
          <w:sz w:val="22"/>
          <w:szCs w:val="22"/>
        </w:rPr>
        <w:t xml:space="preserve">Session data cannot be persisted to disk or transmitted — enforced by the type system, not policy.</w:t>
      </w:r>
    </w:p>
    <w:p>
      <w:pPr>
        <w:pStyle w:val="ListParagraph"/>
        <w:numPr>
          <w:ilvl w:val="0"/>
          <w:numId w:val="2"/>
        </w:numPr>
        <w:spacing w:after="40" w:before="40"/>
      </w:pPr>
      <w:r>
        <w:rPr>
          <w:rFonts w:ascii="Arial" w:cs="Arial" w:eastAsia="Arial" w:hAnsi="Arial"/>
          <w:b/>
          <w:bCs/>
          <w:color w:val="0D1B2A"/>
          <w:sz w:val="22"/>
          <w:szCs w:val="22"/>
        </w:rPr>
        <w:t xml:space="preserve">G3 — No Catastrophic Forgetting: </w:t>
      </w:r>
      <w:r>
        <w:rPr>
          <w:rFonts w:ascii="Arial" w:cs="Arial" w:eastAsia="Arial" w:hAnsi="Arial"/>
          <w:color w:val="3D4550"/>
          <w:sz w:val="22"/>
          <w:szCs w:val="22"/>
        </w:rPr>
        <w:t xml:space="preserve">Personal adapters retain learned user style across model updates via EWC and GEM primitives.</w:t>
      </w:r>
    </w:p>
    <w:p>
      <w:pPr>
        <w:pStyle w:val="ListParagraph"/>
        <w:numPr>
          <w:ilvl w:val="0"/>
          <w:numId w:val="2"/>
        </w:numPr>
        <w:spacing w:after="40" w:before="40"/>
      </w:pPr>
      <w:r>
        <w:rPr>
          <w:rFonts w:ascii="Arial" w:cs="Arial" w:eastAsia="Arial" w:hAnsi="Arial"/>
          <w:b/>
          <w:bCs/>
          <w:color w:val="0D1B2A"/>
          <w:sz w:val="22"/>
          <w:szCs w:val="22"/>
        </w:rPr>
        <w:t xml:space="preserve">G4 — Cross-Platform: </w:t>
      </w:r>
      <w:r>
        <w:rPr>
          <w:rFonts w:ascii="Arial" w:cs="Arial" w:eastAsia="Arial" w:hAnsi="Arial"/>
          <w:color w:val="3D4550"/>
          <w:sz w:val="22"/>
          <w:szCs w:val="22"/>
        </w:rPr>
        <w:t xml:space="preserve">Identical behaviour on CPU, CUDA GPU, and browser (WebGPU inference + WASM training).</w:t>
      </w:r>
    </w:p>
    <w:p>
      <w:pPr>
        <w:pStyle w:val="ListParagraph"/>
        <w:numPr>
          <w:ilvl w:val="0"/>
          <w:numId w:val="2"/>
        </w:numPr>
        <w:spacing w:after="40" w:before="40"/>
      </w:pPr>
      <w:r>
        <w:rPr>
          <w:rFonts w:ascii="Arial" w:cs="Arial" w:eastAsia="Arial" w:hAnsi="Arial"/>
          <w:b/>
          <w:bCs/>
          <w:color w:val="0D1B2A"/>
          <w:sz w:val="22"/>
          <w:szCs w:val="22"/>
        </w:rPr>
        <w:t xml:space="preserve">G5 — Mathematically Auditable Privacy: </w:t>
      </w:r>
      <w:r>
        <w:rPr>
          <w:rFonts w:ascii="Arial" w:cs="Arial" w:eastAsia="Arial" w:hAnsi="Arial"/>
          <w:color w:val="3D4550"/>
          <w:sz w:val="22"/>
          <w:szCs w:val="22"/>
        </w:rPr>
        <w:t xml:space="preserve">Every contribution is tracked with a Renyi DP accountant; users see their epsilon budget in real time.</w:t>
      </w:r>
    </w:p>
    <w:p>
      <w:pPr>
        <w:spacing w:after="120" w:before="0"/>
      </w:pPr>
    </w:p>
    <w:p>
      <w:pPr>
        <w:pStyle w:val="Heading2"/>
        <w:spacing w:after="120" w:before="280"/>
      </w:pPr>
      <w:r>
        <w:rPr>
          <w:rFonts w:ascii="Arial" w:cs="Arial" w:eastAsia="Arial" w:hAnsi="Arial"/>
          <w:b/>
          <w:bCs/>
          <w:color w:val="2E4057"/>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c>
          <w:tcPr>
            <w:tcW w:type="dxa" w:w="37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Time to first federated 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&lt; 30 min from npm install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Developer onboarding benchmark</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Privacy budget per session</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&lt; 0.1 epsilon overhead from EWC</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Renyi accountant logs at epsilon = {0.5, 1,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Catastrophic forgetting resistance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&lt; 5% accuracy drop on prior tasks after 50 sessions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Continual learning benchmark suite</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Cross-platform determinism</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Bit-identical DP noise across CPU / CUDA / WASM</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CI cross-backend test suite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Personal adapter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&lt; 300 KB at max rank r=16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Adapter serialisation benchmark</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Browser inference speed</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&gt; 10 tokens/sec on M2 MacBook (Chrome)</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WebGPU inference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Byzantine resilience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&lt; 2% global accuracy drop with 10% malicious devices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Adversarial simulation benchmark</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3. User Stories &amp; Personas</w:t>
      </w:r>
    </w:p>
    <w:p>
      <w:pPr>
        <w:pStyle w:val="Heading2"/>
        <w:spacing w:after="120" w:before="280"/>
      </w:pPr>
      <w:r>
        <w:rPr>
          <w:rFonts w:ascii="Arial" w:cs="Arial" w:eastAsia="Arial" w:hAnsi="Arial"/>
          <w:b/>
          <w:bCs/>
          <w:color w:val="2E4057"/>
          <w:sz w:val="28"/>
          <w:szCs w:val="28"/>
        </w:rPr>
        <w:t xml:space="preserve">3.1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Persona</w:t>
            </w:r>
          </w:p>
        </w:tc>
        <w:tc>
          <w:tcPr>
            <w:tcW w:type="dxa" w:w="26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53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Primary Need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Alex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Full-stack developer at an AI startup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Integrate persistent user memory into a chatbot without building a data pipeline or violating GDPR.</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Morgan</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ML engineer at an enterprise software company</w:t>
            </w:r>
          </w:p>
        </w:tc>
        <w:tc>
          <w:tcPr>
            <w:tcW w:type="dxa" w:w="5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Enable Copilot-style features that learn from internal company language without data leaving the corporate perimeter.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End user of an AI assistant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Have an AI that remembers my preferences and style without feeling like I am being surveilled.</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Jordan</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Security / compliance officer</w:t>
            </w:r>
          </w:p>
        </w:tc>
        <w:tc>
          <w:tcPr>
            <w:tcW w:type="dxa" w:w="5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Audit the privacy guarantees of an AI personalization system and verify GDPR compliance mathematically.</w:t>
            </w:r>
          </w:p>
        </w:tc>
      </w:tr>
    </w:tbl>
    <w:p>
      <w:pPr>
        <w:spacing w:after="160" w:before="0"/>
      </w:pPr>
    </w:p>
    <w:p>
      <w:pPr>
        <w:pStyle w:val="Heading2"/>
        <w:spacing w:after="120" w:before="280"/>
      </w:pPr>
      <w:r>
        <w:rPr>
          <w:rFonts w:ascii="Arial" w:cs="Arial" w:eastAsia="Arial" w:hAnsi="Arial"/>
          <w:b/>
          <w:bCs/>
          <w:color w:val="2E4057"/>
          <w:sz w:val="28"/>
          <w:szCs w:val="28"/>
        </w:rPr>
        <w:t xml:space="preserve">3.2 Core User Stories</w:t>
      </w:r>
    </w:p>
    <w:p>
      <w:pPr>
        <w:pStyle w:val="Heading3"/>
        <w:spacing w:after="80" w:before="200"/>
      </w:pPr>
      <w:r>
        <w:rPr>
          <w:rFonts w:ascii="Arial" w:cs="Arial" w:eastAsia="Arial" w:hAnsi="Arial"/>
          <w:b/>
          <w:bCs/>
          <w:color w:val="0F7173"/>
          <w:sz w:val="24"/>
          <w:szCs w:val="24"/>
        </w:rPr>
        <w:t xml:space="preserve">Developer Stories</w:t>
      </w:r>
    </w:p>
    <w:p>
      <w:pPr>
        <w:pStyle w:val="ListParagraph"/>
        <w:numPr>
          <w:ilvl w:val="0"/>
          <w:numId w:val="3"/>
        </w:numPr>
        <w:spacing w:after="40" w:before="40"/>
      </w:pPr>
      <w:r>
        <w:rPr>
          <w:rFonts w:ascii="Arial" w:cs="Arial" w:eastAsia="Arial" w:hAnsi="Arial"/>
          <w:color w:val="3D4550"/>
          <w:sz w:val="22"/>
          <w:szCs w:val="22"/>
        </w:rPr>
        <w:t xml:space="preserve">As Alex, I want to call adapter.beginSession() and have all interaction gradients automatically stored in volatile memory only, so I never accidentally persist private data.</w:t>
      </w:r>
    </w:p>
    <w:p>
      <w:pPr>
        <w:pStyle w:val="ListParagraph"/>
        <w:numPr>
          <w:ilvl w:val="0"/>
          <w:numId w:val="3"/>
        </w:numPr>
        <w:spacing w:after="40" w:before="40"/>
      </w:pPr>
      <w:r>
        <w:rPr>
          <w:rFonts w:ascii="Arial" w:cs="Arial" w:eastAsia="Arial" w:hAnsi="Arial"/>
          <w:color w:val="3D4550"/>
          <w:sz w:val="22"/>
          <w:szCs w:val="22"/>
        </w:rPr>
        <w:t xml:space="preserve">As Alex, I want session.close() to return a typed LoRA delta object, so I can apply it to the personal adapter without understanding the underlying math.</w:t>
      </w:r>
    </w:p>
    <w:p>
      <w:pPr>
        <w:pStyle w:val="ListParagraph"/>
        <w:numPr>
          <w:ilvl w:val="0"/>
          <w:numId w:val="3"/>
        </w:numPr>
        <w:spacing w:after="40" w:before="40"/>
      </w:pPr>
      <w:r>
        <w:rPr>
          <w:rFonts w:ascii="Arial" w:cs="Arial" w:eastAsia="Arial" w:hAnsi="Arial"/>
          <w:color w:val="3D4550"/>
          <w:sz w:val="22"/>
          <w:szCs w:val="22"/>
        </w:rPr>
        <w:t xml:space="preserve">As Alex, I want to configure a PrivacyConfig object with epsilon, delta, and clipNorm, so I can tune the privacy-utility tradeoff for my specific use case.</w:t>
      </w:r>
    </w:p>
    <w:p>
      <w:pPr>
        <w:pStyle w:val="ListParagraph"/>
        <w:numPr>
          <w:ilvl w:val="0"/>
          <w:numId w:val="3"/>
        </w:numPr>
        <w:spacing w:after="40" w:before="40"/>
      </w:pPr>
      <w:r>
        <w:rPr>
          <w:rFonts w:ascii="Arial" w:cs="Arial" w:eastAsia="Arial" w:hAnsi="Arial"/>
          <w:color w:val="3D4550"/>
          <w:sz w:val="22"/>
          <w:szCs w:val="22"/>
        </w:rPr>
        <w:t xml:space="preserve">As Morgan, I want to run a federated round with adapter.contributeToGlobal(config), so enterprise users' writing patterns improve the global model without any individual's text leaving their machine.</w:t>
      </w:r>
    </w:p>
    <w:p>
      <w:pPr>
        <w:pStyle w:val="ListParagraph"/>
        <w:numPr>
          <w:ilvl w:val="0"/>
          <w:numId w:val="3"/>
        </w:numPr>
        <w:spacing w:after="40" w:before="40"/>
      </w:pPr>
      <w:r>
        <w:rPr>
          <w:rFonts w:ascii="Arial" w:cs="Arial" w:eastAsia="Arial" w:hAnsi="Arial"/>
          <w:color w:val="3D4550"/>
          <w:sz w:val="22"/>
          <w:szCs w:val="22"/>
        </w:rPr>
        <w:t xml:space="preserve">As Morgan, I want to toggle between gradient-delta federation and federated distillation mode, so I can choose the privacy model appropriate for my regulatory environment.</w:t>
      </w:r>
    </w:p>
    <w:p>
      <w:pPr>
        <w:spacing w:after="80" w:before="0"/>
      </w:pPr>
    </w:p>
    <w:p>
      <w:pPr>
        <w:pStyle w:val="Heading3"/>
        <w:spacing w:after="80" w:before="200"/>
      </w:pPr>
      <w:r>
        <w:rPr>
          <w:rFonts w:ascii="Arial" w:cs="Arial" w:eastAsia="Arial" w:hAnsi="Arial"/>
          <w:b/>
          <w:bCs/>
          <w:color w:val="0F7173"/>
          <w:sz w:val="24"/>
          <w:szCs w:val="24"/>
        </w:rPr>
        <w:t xml:space="preserve">End User Stories</w:t>
      </w:r>
    </w:p>
    <w:p>
      <w:pPr>
        <w:pStyle w:val="ListParagraph"/>
        <w:numPr>
          <w:ilvl w:val="0"/>
          <w:numId w:val="3"/>
        </w:numPr>
        <w:spacing w:after="40" w:before="40"/>
      </w:pPr>
      <w:r>
        <w:rPr>
          <w:rFonts w:ascii="Arial" w:cs="Arial" w:eastAsia="Arial" w:hAnsi="Arial"/>
          <w:color w:val="3D4550"/>
          <w:sz w:val="22"/>
          <w:szCs w:val="22"/>
        </w:rPr>
        <w:t xml:space="preserve">As Sam, I want to see a real-time privacy budget counter in the UI, so I know exactly how much information I am contributing to the global model.</w:t>
      </w:r>
    </w:p>
    <w:p>
      <w:pPr>
        <w:pStyle w:val="ListParagraph"/>
        <w:numPr>
          <w:ilvl w:val="0"/>
          <w:numId w:val="3"/>
        </w:numPr>
        <w:spacing w:after="40" w:before="40"/>
      </w:pPr>
      <w:r>
        <w:rPr>
          <w:rFonts w:ascii="Arial" w:cs="Arial" w:eastAsia="Arial" w:hAnsi="Arial"/>
          <w:color w:val="3D4550"/>
          <w:sz w:val="22"/>
          <w:szCs w:val="22"/>
        </w:rPr>
        <w:t xml:space="preserve">As Sam, I want to pause my federation contributions at any time while still benefiting from the global model updates from others.</w:t>
      </w:r>
    </w:p>
    <w:p>
      <w:pPr>
        <w:pStyle w:val="ListParagraph"/>
        <w:numPr>
          <w:ilvl w:val="0"/>
          <w:numId w:val="3"/>
        </w:numPr>
        <w:spacing w:after="40" w:before="40"/>
      </w:pPr>
      <w:r>
        <w:rPr>
          <w:rFonts w:ascii="Arial" w:cs="Arial" w:eastAsia="Arial" w:hAnsi="Arial"/>
          <w:color w:val="3D4550"/>
          <w:sz w:val="22"/>
          <w:szCs w:val="22"/>
        </w:rPr>
        <w:t xml:space="preserve">As Sam, I want my personal adapter to warm up quickly in the first 5 interactions, so the AI feels personalized from the start rather than generic for the first 50 sessions.</w:t>
      </w:r>
    </w:p>
    <w:p>
      <w:pPr>
        <w:spacing w:after="80" w:before="0"/>
      </w:pPr>
    </w:p>
    <w:p>
      <w:pPr>
        <w:pStyle w:val="Heading3"/>
        <w:spacing w:after="80" w:before="200"/>
      </w:pPr>
      <w:r>
        <w:rPr>
          <w:rFonts w:ascii="Arial" w:cs="Arial" w:eastAsia="Arial" w:hAnsi="Arial"/>
          <w:b/>
          <w:bCs/>
          <w:color w:val="0F7173"/>
          <w:sz w:val="24"/>
          <w:szCs w:val="24"/>
        </w:rPr>
        <w:t xml:space="preserve">Compliance Stories</w:t>
      </w:r>
    </w:p>
    <w:p>
      <w:pPr>
        <w:pStyle w:val="ListParagraph"/>
        <w:numPr>
          <w:ilvl w:val="0"/>
          <w:numId w:val="3"/>
        </w:numPr>
        <w:spacing w:after="40" w:before="40"/>
      </w:pPr>
      <w:r>
        <w:rPr>
          <w:rFonts w:ascii="Arial" w:cs="Arial" w:eastAsia="Arial" w:hAnsi="Arial"/>
          <w:color w:val="3D4550"/>
          <w:sz w:val="22"/>
          <w:szCs w:val="22"/>
        </w:rPr>
        <w:t xml:space="preserve">As Jordan, I want to verify that the secure aggregation protocol is compiled to WebAssembly and inspectable in the browser, so I can confirm no raw gradient data is transmitted.</w:t>
      </w:r>
    </w:p>
    <w:p>
      <w:pPr>
        <w:pStyle w:val="ListParagraph"/>
        <w:numPr>
          <w:ilvl w:val="0"/>
          <w:numId w:val="3"/>
        </w:numPr>
        <w:spacing w:after="40" w:before="40"/>
      </w:pPr>
      <w:r>
        <w:rPr>
          <w:rFonts w:ascii="Arial" w:cs="Arial" w:eastAsia="Arial" w:hAnsi="Arial"/>
          <w:color w:val="3D4550"/>
          <w:sz w:val="22"/>
          <w:szCs w:val="22"/>
        </w:rPr>
        <w:t xml:space="preserve">As Jordan, I want a documented Renyi DP accountant with test vectors matching published TF Privacy results, so I can present mathematical privacy guarantees to regulators.</w:t>
      </w:r>
    </w:p>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4. System Architecture</w:t>
      </w:r>
    </w:p>
    <w:p>
      <w:pPr>
        <w:pStyle w:val="Heading2"/>
        <w:spacing w:after="120" w:before="280"/>
      </w:pPr>
      <w:r>
        <w:rPr>
          <w:rFonts w:ascii="Arial" w:cs="Arial" w:eastAsia="Arial" w:hAnsi="Arial"/>
          <w:b/>
          <w:bCs/>
          <w:color w:val="2E4057"/>
          <w:sz w:val="28"/>
          <w:szCs w:val="28"/>
        </w:rPr>
        <w:t xml:space="preserve">4.1 Six-Layer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000"/>
        <w:gridCol w:w="2360"/>
      </w:tblGrid>
      <w:tr>
        <w:trPr>
          <w:tblHeader/>
        </w:trPr>
        <w:tc>
          <w:tcPr>
            <w:tcW w:type="dxa" w:w="1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36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2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Privacy Level</w:t>
            </w:r>
          </w:p>
        </w:tc>
        <w:tc>
          <w:tcPr>
            <w:tcW w:type="dxa" w:w="23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Where It Lives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6 —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TypeScript npm package (@fedlearn/core)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Public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Developer's codebase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5 — Runtime</w:t>
            </w:r>
          </w:p>
        </w:tc>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Rust Core — N-API bridge (CPU / CUDA / WASM)</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Infrastructure</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Device native or browser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4 — Learning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EWC, GEM, Dynamic Adapter Rank (DAR) 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Compute Private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On-device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3 — State</w:t>
            </w:r>
          </w:p>
        </w:tc>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Semantic Session Compression + LoRA Personal Adapter</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User Private</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On-device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2 — Privacy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DP-SGD + Renyi Accountant + HE Enterprise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Privacy Enforcement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On-device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 — Federation</w:t>
            </w:r>
          </w:p>
        </w:tc>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SecAgg + Trust-Weighted Byzantine Filter + CountSketch</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Cryptographic</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Device + Server</w:t>
            </w:r>
          </w:p>
        </w:tc>
      </w:tr>
    </w:tbl>
    <w:p>
      <w:pPr>
        <w:spacing w:after="160" w:before="0"/>
      </w:pPr>
    </w:p>
    <w:p>
      <w:pPr>
        <w:pStyle w:val="Heading2"/>
        <w:spacing w:after="120" w:before="280"/>
      </w:pPr>
      <w:r>
        <w:rPr>
          <w:rFonts w:ascii="Arial" w:cs="Arial" w:eastAsia="Arial" w:hAnsi="Arial"/>
          <w:b/>
          <w:bCs/>
          <w:color w:val="2E4057"/>
          <w:sz w:val="28"/>
          <w:szCs w:val="28"/>
        </w:rPr>
        <w:t xml:space="preserve">4.2 Three Model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1760"/>
        <w:gridCol w:w="1200"/>
      </w:tblGrid>
      <w:tr>
        <w:trPr>
          <w:tblHeader/>
        </w:trPr>
        <w:tc>
          <w:tcPr>
            <w:tcW w:type="dxa" w:w="2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26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It Is</w:t>
            </w:r>
          </w:p>
        </w:tc>
        <w:tc>
          <w:tcPr>
            <w:tcW w:type="dxa" w:w="18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Where It Lives</w:t>
            </w:r>
          </w:p>
        </w:tc>
        <w:tc>
          <w:tcPr>
            <w:tcW w:type="dxa" w:w="17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Update Frequency</w:t>
            </w:r>
          </w:p>
        </w:tc>
        <w:tc>
          <w:tcPr>
            <w:tcW w:type="dxa" w:w="12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Privacy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Global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Large pretrained weights (transformer backbone)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Cloud server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Per federation round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Personal Adapter</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~150 KB LoRA-scale delta (rank r=4–16)</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On-device only</w:t>
            </w:r>
          </w:p>
        </w:tc>
        <w:tc>
          <w:tcPr>
            <w:tcW w:type="dxa" w:w="1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Per session close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Private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Session 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Active interaction gradients / SSC 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Volatile RAM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Destroyed at session 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Ephemeral</w:t>
            </w:r>
          </w:p>
        </w:tc>
      </w:tr>
    </w:tbl>
    <w:p>
      <w:pPr>
        <w:spacing w:after="160" w:before="0"/>
      </w:pPr>
    </w:p>
    <w:p>
      <w:pPr>
        <w:pStyle w:val="Heading2"/>
        <w:spacing w:after="120" w:before="280"/>
      </w:pPr>
      <w:r>
        <w:rPr>
          <w:rFonts w:ascii="Arial" w:cs="Arial" w:eastAsia="Arial" w:hAnsi="Arial"/>
          <w:b/>
          <w:bCs/>
          <w:color w:val="2E4057"/>
          <w:sz w:val="28"/>
          <w:szCs w:val="28"/>
        </w:rPr>
        <w:t xml:space="preserve">4.3 End-to-End Data Flow</w:t>
      </w:r>
    </w:p>
    <w:p>
      <w:pPr>
        <w:pStyle w:val="ListParagraph"/>
        <w:numPr>
          <w:ilvl w:val="0"/>
          <w:numId w:val="3"/>
        </w:numPr>
        <w:spacing w:after="40" w:before="40"/>
      </w:pPr>
      <w:r>
        <w:rPr>
          <w:rFonts w:ascii="Arial" w:cs="Arial" w:eastAsia="Arial" w:hAnsi="Arial"/>
          <w:color w:val="3D4550"/>
          <w:sz w:val="22"/>
          <w:szCs w:val="22"/>
        </w:rPr>
        <w:t xml:space="preserve">User interacts with model. Gradients accumulate in volatile RAM via Semantic Session Compression — no disk write, no network call.</w:t>
      </w:r>
    </w:p>
    <w:p>
      <w:pPr>
        <w:pStyle w:val="ListParagraph"/>
        <w:numPr>
          <w:ilvl w:val="0"/>
          <w:numId w:val="3"/>
        </w:numPr>
        <w:spacing w:after="40" w:before="40"/>
      </w:pPr>
      <w:r>
        <w:rPr>
          <w:rFonts w:ascii="Arial" w:cs="Arial" w:eastAsia="Arial" w:hAnsi="Arial"/>
          <w:color w:val="3D4550"/>
          <w:sz w:val="22"/>
          <w:szCs w:val="22"/>
        </w:rPr>
        <w:t xml:space="preserve">Session closes. SSC encoder produces a 128-dim session embedding. A LoRA delta is derived via projection head. Delta is applied to the personal adapter on-device.</w:t>
      </w:r>
    </w:p>
    <w:p>
      <w:pPr>
        <w:pStyle w:val="ListParagraph"/>
        <w:numPr>
          <w:ilvl w:val="0"/>
          <w:numId w:val="3"/>
        </w:numPr>
        <w:spacing w:after="40" w:before="40"/>
      </w:pPr>
      <w:r>
        <w:rPr>
          <w:rFonts w:ascii="Arial" w:cs="Arial" w:eastAsia="Arial" w:hAnsi="Arial"/>
          <w:color w:val="3D4550"/>
          <w:sz w:val="22"/>
          <w:szCs w:val="22"/>
        </w:rPr>
        <w:t xml:space="preserve">Periodically, the device contributes an encrypted, DP-noised gradient delta to the aggregation server via the masked SecAgg protocol.</w:t>
      </w:r>
    </w:p>
    <w:p>
      <w:pPr>
        <w:pStyle w:val="ListParagraph"/>
        <w:numPr>
          <w:ilvl w:val="0"/>
          <w:numId w:val="3"/>
        </w:numPr>
        <w:spacing w:after="40" w:before="40"/>
      </w:pPr>
      <w:r>
        <w:rPr>
          <w:rFonts w:ascii="Arial" w:cs="Arial" w:eastAsia="Arial" w:hAnsi="Arial"/>
          <w:color w:val="3D4550"/>
          <w:sz w:val="22"/>
          <w:szCs w:val="22"/>
        </w:rPr>
        <w:t xml:space="preserve">Server runs Trust-Weighted Aggregation with CountSketch Byzantine filter. Aggregates without seeing individual contributions.</w:t>
      </w:r>
    </w:p>
    <w:p>
      <w:pPr>
        <w:pStyle w:val="ListParagraph"/>
        <w:numPr>
          <w:ilvl w:val="0"/>
          <w:numId w:val="3"/>
        </w:numPr>
        <w:spacing w:after="40" w:before="40"/>
      </w:pPr>
      <w:r>
        <w:rPr>
          <w:rFonts w:ascii="Arial" w:cs="Arial" w:eastAsia="Arial" w:hAnsi="Arial"/>
          <w:color w:val="3D4550"/>
          <w:sz w:val="22"/>
          <w:szCs w:val="22"/>
        </w:rPr>
        <w:t xml:space="preserve">Updated global model is redistributed. All users benefit from collective learning. No individual's data is ever exposed.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8F5EE" w:val="clear"/>
            <w:tcMar>
              <w:top w:type="dxa" w:w="120"/>
              <w:left w:type="dxa" w:w="200"/>
              <w:bottom w:type="dxa" w:w="120"/>
              <w:right w:type="dxa" w:w="120"/>
            </w:tcMar>
          </w:tcPr>
          <w:p>
            <w:pPr>
              <w:spacing w:after="80" w:before="0"/>
            </w:pPr>
            <w:r>
              <w:rPr>
                <w:rFonts w:ascii="Arial" w:cs="Arial" w:eastAsia="Arial" w:hAnsi="Arial"/>
                <w:b/>
                <w:bCs/>
                <w:color w:val="1A6B3A"/>
                <w:sz w:val="22"/>
                <w:szCs w:val="22"/>
              </w:rPr>
              <w:t xml:space="preserve">Core Privacy Guarantee</w:t>
            </w:r>
          </w:p>
          <w:p>
            <w:pPr>
              <w:spacing w:after="0" w:before="0"/>
            </w:pPr>
            <w:r>
              <w:rPr>
                <w:rFonts w:ascii="Arial" w:cs="Arial" w:eastAsia="Arial" w:hAnsi="Arial"/>
                <w:color w:val="3D4550"/>
                <w:sz w:val="22"/>
                <w:szCs w:val="22"/>
              </w:rPr>
              <w:t xml:space="preserve">Mid-session gradients live exclusively in volatile memory. They are never persisted to disk, never transmitted, and are destroyed when the session ends. This is architecturally enforced — not policy-enforced. The Rust type system makes it compile-time impossible to write session state to storage.</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5. Functional Requirements</w:t>
      </w:r>
    </w:p>
    <w:p>
      <w:pPr>
        <w:pStyle w:val="Heading2"/>
        <w:spacing w:after="120" w:before="280"/>
      </w:pPr>
      <w:r>
        <w:rPr>
          <w:rFonts w:ascii="Arial" w:cs="Arial" w:eastAsia="Arial" w:hAnsi="Arial"/>
          <w:b/>
          <w:bCs/>
          <w:color w:val="2E4057"/>
          <w:sz w:val="28"/>
          <w:szCs w:val="28"/>
        </w:rPr>
        <w:t xml:space="preserve">5.1 Core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rPr>
          <w:tblHeader/>
        </w:trPr>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ID</w:t>
            </w:r>
          </w:p>
        </w:tc>
        <w:tc>
          <w:tcPr>
            <w:tcW w:type="dxa" w:w="69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w:t>
            </w:r>
          </w:p>
        </w:tc>
        <w:tc>
          <w:tcPr>
            <w:tcW w:type="dxa" w:w="1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LocalAdapter.load(userId, { rank }) must initialise a personal LoRA adapter from SVD of global model weights for new users (cold-start initialisation).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FR-02</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adapter.beginSession() must return a Session object whose gradients are stored exclusively in volatile RAM, enforced at compile time via Rust lifetime system.</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session.learn(interactions) must accept an async stream of user interactions and accumulate updates via the SSC encoder without disk 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FR-04</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session.close() must return a typed LoRADelta object derived from the SSC session embedding. Raw gradients must be destroyed on close.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adapter.apply(delta, { forgetResistance }) must apply the delta using EWC regularisation, where forgetResistance maps to lambda in [0,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FR-06</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adapter.contributeToGlobal(PrivacyConfig) must apply DP-SGD clipping and Gaussian noise before transmitting the masked gradient via SecAgg.</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PrivacyConfig must expose epsilon, delta, clipNorm, noiseMultiplier, and budget_remaining fields, with budget tracked persistently on-device.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FR-08</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The DAR scheduler must adjust LoRA rank after each session based on KL divergence of probe-set output distribution, within bounds [4, 16].</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Federated Distillation mode must be available as PrivacyConfig.mode = 'distillation', transmitting soft labels instead of gradient deltas.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P1</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FR-10</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The epsilon budget dashboard must be exposed as a browser component showing live depletion and a pause toggle for federation contributions.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P2</w:t>
            </w:r>
          </w:p>
        </w:tc>
      </w:tr>
    </w:tbl>
    <w:p>
      <w:pPr>
        <w:spacing w:after="160" w:before="0"/>
      </w:pPr>
    </w:p>
    <w:p>
      <w:pPr>
        <w:pStyle w:val="Heading2"/>
        <w:spacing w:after="120" w:before="280"/>
      </w:pPr>
      <w:r>
        <w:rPr>
          <w:rFonts w:ascii="Arial" w:cs="Arial" w:eastAsia="Arial" w:hAnsi="Arial"/>
          <w:b/>
          <w:bCs/>
          <w:color w:val="2E4057"/>
          <w:sz w:val="28"/>
          <w:szCs w:val="28"/>
        </w:rPr>
        <w:t xml:space="preserve">5.2 Continual Learning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rPr>
          <w:tblHeader/>
        </w:trPr>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ID</w:t>
            </w:r>
          </w:p>
        </w:tc>
        <w:tc>
          <w:tcPr>
            <w:tcW w:type="dxa" w:w="69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w:t>
            </w:r>
          </w:p>
        </w:tc>
        <w:tc>
          <w:tcPr>
            <w:tcW w:type="dxa" w:w="1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CL-01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EWC must compute Fisher Information Matrix using a shared public proxy corpus only — never using private user data — to prevent epsilon budget waste.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CL-02</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GEM gradient projection must prevent loss increase on a stored replay buffer of prior task examples when learning from new interactions.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CL-03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EWC and GEM must be implemented as CUDA kernels and WGSL compute shaders, not Python wrappers, for production performance.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CL-04</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The DAR rank-expansion operator must use SVD-padded rows for A/B matrix extension to preserve learned adapter subspace.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CL-05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The DAR rank-contraction operator must use truncated SVD projection to compress adapter without destroying learned 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P1</w:t>
            </w:r>
          </w:p>
        </w:tc>
      </w:tr>
    </w:tbl>
    <w:p>
      <w:pPr>
        <w:spacing w:after="160" w:before="0"/>
      </w:pPr>
    </w:p>
    <w:p>
      <w:pPr>
        <w:pStyle w:val="Heading2"/>
        <w:spacing w:after="120" w:before="280"/>
      </w:pPr>
      <w:r>
        <w:rPr>
          <w:rFonts w:ascii="Arial" w:cs="Arial" w:eastAsia="Arial" w:hAnsi="Arial"/>
          <w:b/>
          <w:bCs/>
          <w:color w:val="2E4057"/>
          <w:sz w:val="28"/>
          <w:szCs w:val="28"/>
        </w:rPr>
        <w:t xml:space="preserve">5.3 Privacy &amp; Federation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rPr>
          <w:tblHeader/>
        </w:trPr>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ID</w:t>
            </w:r>
          </w:p>
        </w:tc>
        <w:tc>
          <w:tcPr>
            <w:tcW w:type="dxa" w:w="69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Requirement</w:t>
            </w:r>
          </w:p>
        </w:tc>
        <w:tc>
          <w:tcPr>
            <w:tcW w:type="dxa" w:w="1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DP-SGD must use a single fused CUDA kernel for per-sample gradient clipping and Gaussian noise injection (2x faster than two-pass).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PV-02</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The Renyi DP accountant must match TF Privacy reference values at 10^-6 tolerance, validated against published test vectors.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Secure aggregation must implement X25519 key agreement, ChaCha20 masking, and Shamir secret sharing for dropout recovery.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PV-04</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CountSketch Byzantine filter must operate on unencrypted sketches (compression ratio 100:1) before unmasking full updates.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Trust-Weighted Aggregation must maintain per-device trust scores with exponential moving average, excluding devices below threshold 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P0</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PV-06</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SCAFFOLD optimizer must be available as an alternative to FedAvg, with control variates to correct for non-IID client drift.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PV-07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Homomorphic Encryption enterprise tier (SEAL-WASM) must be activatable via PrivacyConfig.tier = 'he' for regulated deployments.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P2</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6. Technical Risk Register</w:t>
      </w:r>
    </w:p>
    <w:p>
      <w:pPr>
        <w:spacing w:after="160" w:before="0"/>
        <w:jc w:val="left"/>
      </w:pPr>
      <w:r>
        <w:rPr>
          <w:rFonts w:ascii="Arial" w:cs="Arial" w:eastAsia="Arial" w:hAnsi="Arial"/>
          <w:b w:val="false"/>
          <w:bCs w:val="false"/>
          <w:i w:val="false"/>
          <w:iCs w:val="false"/>
          <w:color w:val="3D4550"/>
          <w:sz w:val="22"/>
          <w:szCs w:val="22"/>
        </w:rPr>
        <w:t xml:space="preserve">Eight critical risks identified through architectural review and competitive landscape analysis. Each risk has a severity, a concrete mitigation, and a resolution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2560"/>
      </w:tblGrid>
      <w:tr>
        <w:trPr>
          <w:tblHeader/>
        </w:trPr>
        <w:tc>
          <w:tcPr>
            <w:tcW w:type="dxa" w:w="6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8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2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5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 (Summary)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WebGPU training path not production-ready in browsers</w:t>
            </w:r>
          </w:p>
        </w:tc>
        <w:tc>
          <w:tcPr>
            <w:tcW w:type="dxa" w:w="2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spacing w:after="0" w:before="0"/>
              <w:jc w:val="center"/>
            </w:pPr>
            <w:r>
              <w:rPr>
                <w:rFonts w:ascii="Arial" w:cs="Arial" w:eastAsia="Arial" w:hAnsi="Arial"/>
                <w:b/>
                <w:bCs/>
                <w:color w:val="C0392B"/>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Scope browser training to WASM-only; WebGPU for inference only. Swap with one build flag when browsers catch up.</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R-02</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DP + EWC privacy budget double-counting</w:t>
            </w:r>
          </w:p>
        </w:tc>
        <w:tc>
          <w:tcPr>
            <w:tcW w:type="dxa" w:w="24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spacing w:after="0" w:before="0"/>
              <w:jc w:val="center"/>
            </w:pPr>
            <w:r>
              <w:rPr>
                <w:rFonts w:ascii="Arial" w:cs="Arial" w:eastAsia="Arial" w:hAnsi="Arial"/>
                <w:b/>
                <w:bCs/>
                <w:color w:val="C0392B"/>
                <w:sz w:val="18"/>
                <w:szCs w:val="18"/>
              </w:rPr>
              <w:t xml:space="preserve">CRITICAL</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Compute Fisher Information Matrix using public proxy corpus only. Zero epsilon cost from EWC regularisation.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Cold-start adapter initialisation for new users</w:t>
            </w:r>
          </w:p>
        </w:tc>
        <w:tc>
          <w:tcPr>
            <w:tcW w:type="dxa" w:w="2400"/>
            <w:tcBorders>
              <w:top w:val="single" w:color="CCCCCC" w:sz="1"/>
              <w:left w:val="single" w:color="CCCCCC" w:sz="1"/>
              <w:bottom w:val="single" w:color="CCCCCC" w:sz="1"/>
              <w:right w:val="single" w:color="CCCCCC" w:sz="1"/>
            </w:tcBorders>
            <w:shd w:fill="FFF3E8" w:val="clear"/>
            <w:tcMar>
              <w:top w:type="dxa" w:w="80"/>
              <w:left w:type="dxa" w:w="80"/>
              <w:bottom w:type="dxa" w:w="80"/>
              <w:right w:type="dxa" w:w="80"/>
            </w:tcMar>
            <w:vAlign w:val="center"/>
          </w:tcPr>
          <w:p>
            <w:pPr>
              <w:spacing w:after="0" w:before="0"/>
              <w:jc w:val="center"/>
            </w:pPr>
            <w:r>
              <w:rPr>
                <w:rFonts w:ascii="Arial" w:cs="Arial" w:eastAsia="Arial" w:hAnsi="Arial"/>
                <w:b/>
                <w:bCs/>
                <w:color w:val="F4A261"/>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SVD initialisation from global model weights + 5-interaction warm-up at 3x learning rate.</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R-04</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Cross-platform floating-point non-determinism</w:t>
            </w:r>
          </w:p>
        </w:tc>
        <w:tc>
          <w:tcPr>
            <w:tcW w:type="dxa" w:w="2400"/>
            <w:tcBorders>
              <w:top w:val="single" w:color="CCCCCC" w:sz="1"/>
              <w:left w:val="single" w:color="CCCCCC" w:sz="1"/>
              <w:bottom w:val="single" w:color="CCCCCC" w:sz="1"/>
              <w:right w:val="single" w:color="CCCCCC" w:sz="1"/>
            </w:tcBorders>
            <w:shd w:fill="FFF3E8" w:val="clear"/>
            <w:tcMar>
              <w:top w:type="dxa" w:w="80"/>
              <w:left w:type="dxa" w:w="80"/>
              <w:bottom w:type="dxa" w:w="80"/>
              <w:right w:type="dxa" w:w="80"/>
            </w:tcMar>
            <w:vAlign w:val="center"/>
          </w:tcPr>
          <w:p>
            <w:pPr>
              <w:spacing w:after="0" w:before="0"/>
              <w:jc w:val="center"/>
            </w:pPr>
            <w:r>
              <w:rPr>
                <w:rFonts w:ascii="Arial" w:cs="Arial" w:eastAsia="Arial" w:hAnsi="Arial"/>
                <w:b/>
                <w:bCs/>
                <w:color w:val="F4A261"/>
                <w:sz w:val="18"/>
                <w:szCs w:val="18"/>
              </w:rPr>
              <w:t xml:space="preserve">HIGH</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Determinism shim layer in Rust enforcing IEEE-754. Fixed-seed PRNG for DP noise. CI gate on all targets.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Byzantine robustness + SecAgg co-design conflict</w:t>
            </w:r>
          </w:p>
        </w:tc>
        <w:tc>
          <w:tcPr>
            <w:tcW w:type="dxa" w:w="2400"/>
            <w:tcBorders>
              <w:top w:val="single" w:color="CCCCCC" w:sz="1"/>
              <w:left w:val="single" w:color="CCCCCC" w:sz="1"/>
              <w:bottom w:val="single" w:color="CCCCCC" w:sz="1"/>
              <w:right w:val="single" w:color="CCCCCC" w:sz="1"/>
            </w:tcBorders>
            <w:shd w:fill="FFF3E8" w:val="clear"/>
            <w:tcMar>
              <w:top w:type="dxa" w:w="80"/>
              <w:left w:type="dxa" w:w="80"/>
              <w:bottom w:type="dxa" w:w="80"/>
              <w:right w:type="dxa" w:w="80"/>
            </w:tcMar>
            <w:vAlign w:val="center"/>
          </w:tcPr>
          <w:p>
            <w:pPr>
              <w:spacing w:after="0" w:before="0"/>
              <w:jc w:val="center"/>
            </w:pPr>
            <w:r>
              <w:rPr>
                <w:rFonts w:ascii="Arial" w:cs="Arial" w:eastAsia="Arial" w:hAnsi="Arial"/>
                <w:b/>
                <w:bCs/>
                <w:color w:val="F4A261"/>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CountSketch filter operates on unencrypted sketches before unmasking. Bounded privacy cost: ~0.02 epsilon/round.</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R-06</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Non-IID data distribution causing FedAvg divergence</w:t>
            </w:r>
          </w:p>
        </w:tc>
        <w:tc>
          <w:tcPr>
            <w:tcW w:type="dxa" w:w="2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vAlign w:val="center"/>
          </w:tcPr>
          <w:p>
            <w:pPr>
              <w:spacing w:after="0" w:before="0"/>
              <w:jc w:val="center"/>
            </w:pPr>
            <w:r>
              <w:rPr>
                <w:rFonts w:ascii="Arial" w:cs="Arial" w:eastAsia="Arial" w:hAnsi="Arial"/>
                <w:b/>
                <w:bCs/>
                <w:color w:val="1A6B3A"/>
                <w:sz w:val="18"/>
                <w:szCs w:val="18"/>
              </w:rPr>
              <w:t xml:space="preserve">MEDIUM</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SCAFFOLD optimizer with control variates as default. FedProx as fallback. Benchmark at Dirichlet alpha = 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Fixed LoRA rank r=8 is a heuristic with no principled basis</w:t>
            </w:r>
          </w:p>
        </w:tc>
        <w:tc>
          <w:tcPr>
            <w:tcW w:type="dxa" w:w="2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vAlign w:val="center"/>
          </w:tcPr>
          <w:p>
            <w:pPr>
              <w:spacing w:after="0" w:before="0"/>
              <w:jc w:val="center"/>
            </w:pPr>
            <w:r>
              <w:rPr>
                <w:rFonts w:ascii="Arial" w:cs="Arial" w:eastAsia="Arial" w:hAnsi="Arial"/>
                <w:b/>
                <w:bCs/>
                <w:color w:val="1A6B3A"/>
                <w:sz w:val="18"/>
                <w:szCs w:val="18"/>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Dynamic Adapter Rank scheduler: KL-divergence probe drives rank in [4,16]. DAR scheduler in all sessions.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0" w:before="0"/>
            </w:pPr>
            <w:r>
              <w:rPr>
                <w:rFonts w:ascii="Arial" w:cs="Arial" w:eastAsia="Arial" w:hAnsi="Arial"/>
                <w:b/>
                <w:bCs/>
                <w:color w:val="0D1B2A"/>
                <w:sz w:val="18"/>
                <w:szCs w:val="18"/>
              </w:rPr>
              <w:t xml:space="preserve">R-08</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9"/>
                <w:szCs w:val="19"/>
              </w:rPr>
              <w:t xml:space="preserve">Session RAM footprint untenable on mobile / browser</w:t>
            </w:r>
          </w:p>
        </w:tc>
        <w:tc>
          <w:tcPr>
            <w:tcW w:type="dxa" w:w="2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vAlign w:val="center"/>
          </w:tcPr>
          <w:p>
            <w:pPr>
              <w:spacing w:after="0" w:before="0"/>
              <w:jc w:val="center"/>
            </w:pPr>
            <w:r>
              <w:rPr>
                <w:rFonts w:ascii="Arial" w:cs="Arial" w:eastAsia="Arial" w:hAnsi="Arial"/>
                <w:b/>
                <w:bCs/>
                <w:color w:val="1A6B3A"/>
                <w:sz w:val="18"/>
                <w:szCs w:val="18"/>
              </w:rPr>
              <w:t xml:space="preserve">MEDIUM</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18"/>
                <w:szCs w:val="18"/>
              </w:rPr>
              <w:t xml:space="preserve">Semantic Session Compression: 128-dim bottleneck encoder replaces raw gradient accumulation. 70-80% RAM reduction.</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7. Advanced Engineering Contributions</w:t>
      </w:r>
    </w:p>
    <w:p>
      <w:pPr>
        <w:spacing w:after="160" w:before="0"/>
        <w:jc w:val="left"/>
      </w:pPr>
      <w:r>
        <w:rPr>
          <w:rFonts w:ascii="Arial" w:cs="Arial" w:eastAsia="Arial" w:hAnsi="Arial"/>
          <w:b w:val="false"/>
          <w:bCs w:val="false"/>
          <w:i w:val="false"/>
          <w:iCs w:val="false"/>
          <w:color w:val="3D4550"/>
          <w:sz w:val="22"/>
          <w:szCs w:val="22"/>
        </w:rPr>
        <w:t xml:space="preserve">Five novel engineering contributions beyond the base FedLearn specification, derived from architectural analysis and risk mitigation research.</w:t>
      </w:r>
    </w:p>
    <w:p>
      <w:pPr>
        <w:pStyle w:val="Heading2"/>
        <w:spacing w:after="120" w:before="280"/>
      </w:pPr>
      <w:r>
        <w:rPr>
          <w:rFonts w:ascii="Arial" w:cs="Arial" w:eastAsia="Arial" w:hAnsi="Arial"/>
          <w:b/>
          <w:bCs/>
          <w:color w:val="2E4057"/>
          <w:sz w:val="28"/>
          <w:szCs w:val="28"/>
        </w:rPr>
        <w:t xml:space="preserve">7.1 Dynamic Adapter Rank (DAR) Scheduler</w:t>
      </w:r>
    </w:p>
    <w:p>
      <w:pPr>
        <w:spacing w:after="120" w:before="0"/>
        <w:jc w:val="left"/>
      </w:pPr>
      <w:r>
        <w:rPr>
          <w:rFonts w:ascii="Arial" w:cs="Arial" w:eastAsia="Arial" w:hAnsi="Arial"/>
          <w:b w:val="false"/>
          <w:bCs w:val="false"/>
          <w:i w:val="false"/>
          <w:iCs w:val="false"/>
          <w:color w:val="3D4550"/>
          <w:sz w:val="22"/>
          <w:szCs w:val="22"/>
        </w:rPr>
        <w:t xml:space="preserve">Replaces the fixed r=8 heuristic with an information-theoretic rank controller.</w:t>
      </w:r>
    </w:p>
    <w:p>
      <w:pPr>
        <w:pStyle w:val="ListParagraph"/>
        <w:numPr>
          <w:ilvl w:val="0"/>
          <w:numId w:val="2"/>
        </w:numPr>
        <w:spacing w:after="40" w:before="40"/>
      </w:pPr>
      <w:r>
        <w:rPr>
          <w:rFonts w:ascii="Arial" w:cs="Arial" w:eastAsia="Arial" w:hAnsi="Arial"/>
          <w:color w:val="3D4550"/>
          <w:sz w:val="22"/>
          <w:szCs w:val="22"/>
        </w:rPr>
        <w:t xml:space="preserve">Start each new user at rank r=4. After each session, compute KL divergence between adapter output distributions on a 100-sample probe set.</w:t>
      </w:r>
    </w:p>
    <w:p>
      <w:pPr>
        <w:pStyle w:val="ListParagraph"/>
        <w:numPr>
          <w:ilvl w:val="0"/>
          <w:numId w:val="2"/>
        </w:numPr>
        <w:spacing w:after="40" w:before="40"/>
      </w:pPr>
      <w:r>
        <w:rPr>
          <w:rFonts w:ascii="Arial" w:cs="Arial" w:eastAsia="Arial" w:hAnsi="Arial"/>
          <w:color w:val="3D4550"/>
          <w:sz w:val="22"/>
          <w:szCs w:val="22"/>
        </w:rPr>
        <w:t xml:space="preserve">If KL &gt; tau (default 0.15): expand rank by 2 using SVD-padded A/B matrix initialisation to preserve learned subspace.</w:t>
      </w:r>
    </w:p>
    <w:p>
      <w:pPr>
        <w:pStyle w:val="ListParagraph"/>
        <w:numPr>
          <w:ilvl w:val="0"/>
          <w:numId w:val="2"/>
        </w:numPr>
        <w:spacing w:after="40" w:before="40"/>
      </w:pPr>
      <w:r>
        <w:rPr>
          <w:rFonts w:ascii="Arial" w:cs="Arial" w:eastAsia="Arial" w:hAnsi="Arial"/>
          <w:color w:val="3D4550"/>
          <w:sz w:val="22"/>
          <w:szCs w:val="22"/>
        </w:rPr>
        <w:t xml:space="preserve">If KL &lt; tau/3 for 3 consecutive sessions: contract rank by 2 using truncated SVD projection.</w:t>
      </w:r>
    </w:p>
    <w:p>
      <w:pPr>
        <w:pStyle w:val="ListParagraph"/>
        <w:numPr>
          <w:ilvl w:val="0"/>
          <w:numId w:val="2"/>
        </w:numPr>
        <w:spacing w:after="40" w:before="40"/>
      </w:pPr>
      <w:r>
        <w:rPr>
          <w:rFonts w:ascii="Arial" w:cs="Arial" w:eastAsia="Arial" w:hAnsi="Arial"/>
          <w:color w:val="3D4550"/>
          <w:sz w:val="22"/>
          <w:szCs w:val="22"/>
        </w:rPr>
        <w:t xml:space="preserve">Rank bounded in [4, 16], adapter size bounded in [75 KB, 300 KB].</w:t>
      </w:r>
    </w:p>
    <w:p>
      <w:pPr>
        <w:pStyle w:val="ListParagraph"/>
        <w:numPr>
          <w:ilvl w:val="0"/>
          <w:numId w:val="2"/>
        </w:numPr>
        <w:spacing w:after="40" w:before="40"/>
      </w:pPr>
      <w:r>
        <w:rPr>
          <w:rFonts w:ascii="Arial" w:cs="Arial" w:eastAsia="Arial" w:hAnsi="Arial"/>
          <w:color w:val="3D4550"/>
          <w:sz w:val="22"/>
          <w:szCs w:val="22"/>
        </w:rPr>
        <w:t xml:space="preserve">Expected convergence: average rank stabilises at r=6–8 across a 10K-user cohort.</w:t>
      </w:r>
    </w:p>
    <w:p>
      <w:pPr>
        <w:spacing w:after="120" w:before="0"/>
      </w:pPr>
    </w:p>
    <w:p>
      <w:pPr>
        <w:pStyle w:val="Heading2"/>
        <w:spacing w:after="120" w:before="280"/>
      </w:pPr>
      <w:r>
        <w:rPr>
          <w:rFonts w:ascii="Arial" w:cs="Arial" w:eastAsia="Arial" w:hAnsi="Arial"/>
          <w:b/>
          <w:bCs/>
          <w:color w:val="2E4057"/>
          <w:sz w:val="28"/>
          <w:szCs w:val="28"/>
        </w:rPr>
        <w:t xml:space="preserve">7.2 Federated Distillation (FD) — Alternative Federation Path</w:t>
      </w:r>
    </w:p>
    <w:p>
      <w:pPr>
        <w:spacing w:after="120" w:before="0"/>
        <w:jc w:val="left"/>
      </w:pPr>
      <w:r>
        <w:rPr>
          <w:rFonts w:ascii="Arial" w:cs="Arial" w:eastAsia="Arial" w:hAnsi="Arial"/>
          <w:b w:val="false"/>
          <w:bCs w:val="false"/>
          <w:i w:val="false"/>
          <w:iCs w:val="false"/>
          <w:color w:val="3D4550"/>
          <w:sz w:val="22"/>
          <w:szCs w:val="22"/>
        </w:rPr>
        <w:t xml:space="preserve">An alternative to gradient-delta federation that eliminates the gradient inversion attack surface entirely.</w:t>
      </w:r>
    </w:p>
    <w:p>
      <w:pPr>
        <w:pStyle w:val="ListParagraph"/>
        <w:numPr>
          <w:ilvl w:val="0"/>
          <w:numId w:val="2"/>
        </w:numPr>
        <w:spacing w:after="40" w:before="40"/>
      </w:pPr>
      <w:r>
        <w:rPr>
          <w:rFonts w:ascii="Arial" w:cs="Arial" w:eastAsia="Arial" w:hAnsi="Arial"/>
          <w:color w:val="3D4550"/>
          <w:sz w:val="22"/>
          <w:szCs w:val="22"/>
        </w:rPr>
        <w:t xml:space="preserve">Devices share soft label distributions over a 500-sample public proxy corpus instead of gradient deltas.</w:t>
      </w:r>
    </w:p>
    <w:p>
      <w:pPr>
        <w:pStyle w:val="ListParagraph"/>
        <w:numPr>
          <w:ilvl w:val="0"/>
          <w:numId w:val="2"/>
        </w:numPr>
        <w:spacing w:after="40" w:before="40"/>
      </w:pPr>
      <w:r>
        <w:rPr>
          <w:rFonts w:ascii="Arial" w:cs="Arial" w:eastAsia="Arial" w:hAnsi="Arial"/>
          <w:color w:val="3D4550"/>
          <w:sz w:val="22"/>
          <w:szCs w:val="22"/>
        </w:rPr>
        <w:t xml:space="preserve">Soft labels cannot be inverted to recover training data — no gradient content is ever transmitted.</w:t>
      </w:r>
    </w:p>
    <w:p>
      <w:pPr>
        <w:pStyle w:val="ListParagraph"/>
        <w:numPr>
          <w:ilvl w:val="0"/>
          <w:numId w:val="2"/>
        </w:numPr>
        <w:spacing w:after="40" w:before="40"/>
      </w:pPr>
      <w:r>
        <w:rPr>
          <w:rFonts w:ascii="Arial" w:cs="Arial" w:eastAsia="Arial" w:hAnsi="Arial"/>
          <w:color w:val="3D4550"/>
          <w:sz w:val="22"/>
          <w:szCs w:val="22"/>
        </w:rPr>
        <w:t xml:space="preserve">Server runs a knowledge distillation step on the global model using averaged soft labels as targets.</w:t>
      </w:r>
    </w:p>
    <w:p>
      <w:pPr>
        <w:pStyle w:val="ListParagraph"/>
        <w:numPr>
          <w:ilvl w:val="0"/>
          <w:numId w:val="2"/>
        </w:numPr>
        <w:spacing w:after="40" w:before="40"/>
      </w:pPr>
      <w:r>
        <w:rPr>
          <w:rFonts w:ascii="Arial" w:cs="Arial" w:eastAsia="Arial" w:hAnsi="Arial"/>
          <w:color w:val="3D4550"/>
          <w:sz w:val="22"/>
          <w:szCs w:val="22"/>
        </w:rPr>
        <w:t xml:space="preserve">Communication cost reduced ~60% vs. gradient-delta federation at equivalent utility.</w:t>
      </w:r>
    </w:p>
    <w:p>
      <w:pPr>
        <w:pStyle w:val="ListParagraph"/>
        <w:numPr>
          <w:ilvl w:val="0"/>
          <w:numId w:val="2"/>
        </w:numPr>
        <w:spacing w:after="40" w:before="40"/>
      </w:pPr>
      <w:r>
        <w:rPr>
          <w:rFonts w:ascii="Arial" w:cs="Arial" w:eastAsia="Arial" w:hAnsi="Arial"/>
          <w:color w:val="3D4550"/>
          <w:sz w:val="22"/>
          <w:szCs w:val="22"/>
        </w:rPr>
        <w:t xml:space="preserve">Toggleable via PrivacyConfig.mode = 'distillation' | 'gradient'.</w:t>
      </w:r>
    </w:p>
    <w:p>
      <w:pPr>
        <w:spacing w:after="120" w:before="0"/>
      </w:pPr>
    </w:p>
    <w:p>
      <w:pPr>
        <w:pStyle w:val="Heading2"/>
        <w:spacing w:after="120" w:before="280"/>
      </w:pPr>
      <w:r>
        <w:rPr>
          <w:rFonts w:ascii="Arial" w:cs="Arial" w:eastAsia="Arial" w:hAnsi="Arial"/>
          <w:b/>
          <w:bCs/>
          <w:color w:val="2E4057"/>
          <w:sz w:val="28"/>
          <w:szCs w:val="28"/>
        </w:rPr>
        <w:t xml:space="preserve">7.3 Semantic Session Compression (SSC)</w:t>
      </w:r>
    </w:p>
    <w:p>
      <w:pPr>
        <w:spacing w:after="120" w:before="0"/>
        <w:jc w:val="left"/>
      </w:pPr>
      <w:r>
        <w:rPr>
          <w:rFonts w:ascii="Arial" w:cs="Arial" w:eastAsia="Arial" w:hAnsi="Arial"/>
          <w:b w:val="false"/>
          <w:bCs w:val="false"/>
          <w:i w:val="false"/>
          <w:iCs w:val="false"/>
          <w:color w:val="3D4550"/>
          <w:sz w:val="22"/>
          <w:szCs w:val="22"/>
        </w:rPr>
        <w:t xml:space="preserve">Replaces volatile RAM gradient accumulation with a fixed-size session encoder.</w:t>
      </w:r>
    </w:p>
    <w:p>
      <w:pPr>
        <w:pStyle w:val="ListParagraph"/>
        <w:numPr>
          <w:ilvl w:val="0"/>
          <w:numId w:val="2"/>
        </w:numPr>
        <w:spacing w:after="40" w:before="40"/>
      </w:pPr>
      <w:r>
        <w:rPr>
          <w:rFonts w:ascii="Arial" w:cs="Arial" w:eastAsia="Arial" w:hAnsi="Arial"/>
          <w:color w:val="3D4550"/>
          <w:sz w:val="22"/>
          <w:szCs w:val="22"/>
        </w:rPr>
        <w:t xml:space="preserve">Encoder: 2-layer MLP, 128-dim hidden state. Maps token-level loss sequence to fixed-size session embedding.</w:t>
      </w:r>
    </w:p>
    <w:p>
      <w:pPr>
        <w:pStyle w:val="ListParagraph"/>
        <w:numPr>
          <w:ilvl w:val="0"/>
          <w:numId w:val="2"/>
        </w:numPr>
        <w:spacing w:after="40" w:before="40"/>
      </w:pPr>
      <w:r>
        <w:rPr>
          <w:rFonts w:ascii="Arial" w:cs="Arial" w:eastAsia="Arial" w:hAnsi="Arial"/>
          <w:color w:val="3D4550"/>
          <w:sz w:val="22"/>
          <w:szCs w:val="22"/>
        </w:rPr>
        <w:t xml:space="preserve">Projection head: Linear(128, r*d + r*k) per adapter layer maps embedding to LoRA delta directly.</w:t>
      </w:r>
    </w:p>
    <w:p>
      <w:pPr>
        <w:pStyle w:val="ListParagraph"/>
        <w:numPr>
          <w:ilvl w:val="0"/>
          <w:numId w:val="2"/>
        </w:numPr>
        <w:spacing w:after="40" w:before="40"/>
      </w:pPr>
      <w:r>
        <w:rPr>
          <w:rFonts w:ascii="Arial" w:cs="Arial" w:eastAsia="Arial" w:hAnsi="Arial"/>
          <w:color w:val="3D4550"/>
          <w:sz w:val="22"/>
          <w:szCs w:val="22"/>
        </w:rPr>
        <w:t xml:space="preserve">RAM profile: O(128) floats regardless of session length vs. O(384*6*L) for full gradient accumulation.</w:t>
      </w:r>
    </w:p>
    <w:p>
      <w:pPr>
        <w:pStyle w:val="ListParagraph"/>
        <w:numPr>
          <w:ilvl w:val="0"/>
          <w:numId w:val="2"/>
        </w:numPr>
        <w:spacing w:after="40" w:before="40"/>
      </w:pPr>
      <w:r>
        <w:rPr>
          <w:rFonts w:ascii="Arial" w:cs="Arial" w:eastAsia="Arial" w:hAnsi="Arial"/>
          <w:color w:val="3D4550"/>
          <w:sz w:val="22"/>
          <w:szCs w:val="22"/>
        </w:rPr>
        <w:t xml:space="preserve">Expected RAM reduction: 70–80% at session length = 50 turns on a 6-layer, 384-dim model.</w:t>
      </w:r>
    </w:p>
    <w:p>
      <w:pPr>
        <w:pStyle w:val="ListParagraph"/>
        <w:numPr>
          <w:ilvl w:val="0"/>
          <w:numId w:val="2"/>
        </w:numPr>
        <w:spacing w:after="40" w:before="40"/>
      </w:pPr>
      <w:r>
        <w:rPr>
          <w:rFonts w:ascii="Arial" w:cs="Arial" w:eastAsia="Arial" w:hAnsi="Arial"/>
          <w:color w:val="3D4550"/>
          <w:sz w:val="22"/>
          <w:szCs w:val="22"/>
        </w:rPr>
        <w:t xml:space="preserve">SSC encoder is meta-trained during Phase 3 on simulated federated rounds using MAML-style few-shot adaptation.</w:t>
      </w:r>
    </w:p>
    <w:p>
      <w:pPr>
        <w:spacing w:after="120" w:before="0"/>
      </w:pPr>
    </w:p>
    <w:p>
      <w:pPr>
        <w:pStyle w:val="Heading2"/>
        <w:spacing w:after="120" w:before="280"/>
      </w:pPr>
      <w:r>
        <w:rPr>
          <w:rFonts w:ascii="Arial" w:cs="Arial" w:eastAsia="Arial" w:hAnsi="Arial"/>
          <w:b/>
          <w:bCs/>
          <w:color w:val="2E4057"/>
          <w:sz w:val="28"/>
          <w:szCs w:val="28"/>
        </w:rPr>
        <w:t xml:space="preserve">7.4 Trust-Weighted Aggregation (TWA)</w:t>
      </w:r>
    </w:p>
    <w:p>
      <w:pPr>
        <w:spacing w:after="120" w:before="0"/>
        <w:jc w:val="left"/>
      </w:pPr>
      <w:r>
        <w:rPr>
          <w:rFonts w:ascii="Arial" w:cs="Arial" w:eastAsia="Arial" w:hAnsi="Arial"/>
          <w:b w:val="false"/>
          <w:bCs w:val="false"/>
          <w:i w:val="false"/>
          <w:iCs w:val="false"/>
          <w:color w:val="3D4550"/>
          <w:sz w:val="22"/>
          <w:szCs w:val="22"/>
        </w:rPr>
        <w:t xml:space="preserve">Replaces fixed-threshold Byzantine filters with a history-based trust registry.</w:t>
      </w:r>
    </w:p>
    <w:p>
      <w:pPr>
        <w:pStyle w:val="ListParagraph"/>
        <w:numPr>
          <w:ilvl w:val="0"/>
          <w:numId w:val="2"/>
        </w:numPr>
        <w:spacing w:after="40" w:before="40"/>
      </w:pPr>
      <w:r>
        <w:rPr>
          <w:rFonts w:ascii="Arial" w:cs="Arial" w:eastAsia="Arial" w:hAnsi="Arial"/>
          <w:color w:val="3D4550"/>
          <w:sz w:val="22"/>
          <w:szCs w:val="22"/>
        </w:rPr>
        <w:t xml:space="preserve">After each federation round, each device's trust score updates: trust_i = 0.9 * trust_i + 0.1 * sign(loss_delta_i).</w:t>
      </w:r>
    </w:p>
    <w:p>
      <w:pPr>
        <w:pStyle w:val="ListParagraph"/>
        <w:numPr>
          <w:ilvl w:val="0"/>
          <w:numId w:val="2"/>
        </w:numPr>
        <w:spacing w:after="40" w:before="40"/>
      </w:pPr>
      <w:r>
        <w:rPr>
          <w:rFonts w:ascii="Arial" w:cs="Arial" w:eastAsia="Arial" w:hAnsi="Arial"/>
          <w:color w:val="3D4550"/>
          <w:sz w:val="22"/>
          <w:szCs w:val="22"/>
        </w:rPr>
        <w:t xml:space="preserve">Aggregation weight: w_i = softmax(trust_score_i / temperature).</w:t>
      </w:r>
    </w:p>
    <w:p>
      <w:pPr>
        <w:pStyle w:val="ListParagraph"/>
        <w:numPr>
          <w:ilvl w:val="0"/>
          <w:numId w:val="2"/>
        </w:numPr>
        <w:spacing w:after="40" w:before="40"/>
      </w:pPr>
      <w:r>
        <w:rPr>
          <w:rFonts w:ascii="Arial" w:cs="Arial" w:eastAsia="Arial" w:hAnsi="Arial"/>
          <w:color w:val="3D4550"/>
          <w:sz w:val="22"/>
          <w:szCs w:val="22"/>
        </w:rPr>
        <w:t xml:space="preserve">Devices with trust_score &lt; 0.3 are excluded for 3 rounds. New devices start at neutral 0.5.</w:t>
      </w:r>
    </w:p>
    <w:p>
      <w:pPr>
        <w:pStyle w:val="ListParagraph"/>
        <w:numPr>
          <w:ilvl w:val="0"/>
          <w:numId w:val="2"/>
        </w:numPr>
        <w:spacing w:after="40" w:before="40"/>
      </w:pPr>
      <w:r>
        <w:rPr>
          <w:rFonts w:ascii="Arial" w:cs="Arial" w:eastAsia="Arial" w:hAnsi="Arial"/>
          <w:color w:val="3D4550"/>
          <w:sz w:val="22"/>
          <w:szCs w:val="22"/>
        </w:rPr>
        <w:t xml:space="preserve">Self-reinforcing quality filter: honest devices gain weight over time; poisoners lose it automatically.</w:t>
      </w:r>
    </w:p>
    <w:p>
      <w:pPr>
        <w:spacing w:after="120" w:before="0"/>
      </w:pPr>
    </w:p>
    <w:p>
      <w:pPr>
        <w:pStyle w:val="Heading2"/>
        <w:spacing w:after="120" w:before="280"/>
      </w:pPr>
      <w:r>
        <w:rPr>
          <w:rFonts w:ascii="Arial" w:cs="Arial" w:eastAsia="Arial" w:hAnsi="Arial"/>
          <w:b/>
          <w:bCs/>
          <w:color w:val="2E4057"/>
          <w:sz w:val="28"/>
          <w:szCs w:val="28"/>
        </w:rPr>
        <w:t xml:space="preserve">7.5 Homomorphic Encryption Enterprise Tier</w:t>
      </w:r>
    </w:p>
    <w:p>
      <w:pPr>
        <w:spacing w:after="120" w:before="0"/>
        <w:jc w:val="left"/>
      </w:pPr>
      <w:r>
        <w:rPr>
          <w:rFonts w:ascii="Arial" w:cs="Arial" w:eastAsia="Arial" w:hAnsi="Arial"/>
          <w:b w:val="false"/>
          <w:bCs w:val="false"/>
          <w:i w:val="false"/>
          <w:iCs w:val="false"/>
          <w:color w:val="3D4550"/>
          <w:sz w:val="22"/>
          <w:szCs w:val="22"/>
        </w:rPr>
        <w:t xml:space="preserve">An optional third privacy tier for regulated industries (healthcare, legal, finance).</w:t>
      </w:r>
    </w:p>
    <w:p>
      <w:pPr>
        <w:pStyle w:val="ListParagraph"/>
        <w:numPr>
          <w:ilvl w:val="0"/>
          <w:numId w:val="2"/>
        </w:numPr>
        <w:spacing w:after="40" w:before="40"/>
      </w:pPr>
      <w:r>
        <w:rPr>
          <w:rFonts w:ascii="Arial" w:cs="Arial" w:eastAsia="Arial" w:hAnsi="Arial"/>
          <w:color w:val="3D4550"/>
          <w:sz w:val="22"/>
          <w:szCs w:val="22"/>
        </w:rPr>
        <w:t xml:space="preserve">Uses Microsoft SEAL compiled to WebAssembly (BFV scheme) for computation on encrypted gradient deltas.</w:t>
      </w:r>
    </w:p>
    <w:p>
      <w:pPr>
        <w:pStyle w:val="ListParagraph"/>
        <w:numPr>
          <w:ilvl w:val="0"/>
          <w:numId w:val="2"/>
        </w:numPr>
        <w:spacing w:after="40" w:before="40"/>
      </w:pPr>
      <w:r>
        <w:rPr>
          <w:rFonts w:ascii="Arial" w:cs="Arial" w:eastAsia="Arial" w:hAnsi="Arial"/>
          <w:color w:val="3D4550"/>
          <w:sz w:val="22"/>
          <w:szCs w:val="22"/>
        </w:rPr>
        <w:t xml:space="preserve">Gradient quantisation: float32 to int16 with scale factor 2^14. Quantisation error bounded within DP noise.</w:t>
      </w:r>
    </w:p>
    <w:p>
      <w:pPr>
        <w:pStyle w:val="ListParagraph"/>
        <w:numPr>
          <w:ilvl w:val="0"/>
          <w:numId w:val="2"/>
        </w:numPr>
        <w:spacing w:after="40" w:before="40"/>
      </w:pPr>
      <w:r>
        <w:rPr>
          <w:rFonts w:ascii="Arial" w:cs="Arial" w:eastAsia="Arial" w:hAnsi="Arial"/>
          <w:color w:val="3D4550"/>
          <w:sz w:val="22"/>
          <w:szCs w:val="22"/>
        </w:rPr>
        <w:t xml:space="preserve">Server aggregates ciphertexts directly — never processes plaintext gradients at any point.</w:t>
      </w:r>
    </w:p>
    <w:p>
      <w:pPr>
        <w:pStyle w:val="ListParagraph"/>
        <w:numPr>
          <w:ilvl w:val="0"/>
          <w:numId w:val="2"/>
        </w:numPr>
        <w:spacing w:after="40" w:before="40"/>
      </w:pPr>
      <w:r>
        <w:rPr>
          <w:rFonts w:ascii="Arial" w:cs="Arial" w:eastAsia="Arial" w:hAnsi="Arial"/>
          <w:color w:val="3D4550"/>
          <w:sz w:val="22"/>
          <w:szCs w:val="22"/>
        </w:rPr>
        <w:t xml:space="preserve">Overhead: ~10x size increase. Gated behind PrivacyConfig.tier = 'he'. Designed for enterprise, not mobile.</w:t>
      </w:r>
    </w:p>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28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39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Framework 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mni-ml/framework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Existing autograd tape, Rust/CUDA/WebGPU runtime. FedLearn builds on top.</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Primary Language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Rust (stable + nightly)</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Memory safety without GC, zero-cost abstractions, compiles to native + WASM + WebGPU from one codebase.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API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TypeScript (npm)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Single npm install. Full type safety. Familiar to web developers. Parallel to mni-ml pattern.</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GPU Compute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CUDA (.cu kernels via cudarc) + WGSL (wgpu)</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CUDA for A100 training; WGSL shaders for browser/Metal/Vulkan WebGPU inference.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Cryptography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RustCrypto (X25519, ChaCha20, HKDF)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Pure Rust, audited, no native deps, WASM-compatible.</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DP Accounting</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Custom Renyi DP accountant in Rust</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Ported from TF Privacy, validated against published test vectors.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Continual Learning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Custom EWC / GEM Rust + CUDA kernels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First production-grade cross-platform EWC/GEM implementation.</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Byzantine Filter</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CountSketch + TWA registry (Rust, server)</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Sketch-based anomaly detection compatible with SecAgg.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Session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SSC encoder (WASM) + Rust type-system guard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Volatile RAM guarantee enforced at compile time.</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Aggregation Server</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Axum (Rust async HTTP) + tokio</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Lightweight, async, zero-copy with tokio. Stateless round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Browser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WebGPU inference (WGSL) + WASM training (Rust)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Inference on GPU, training on WASM. Same Rust source, two compile targets.</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Enterprise Privacy</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Microsoft SEAL-WASM (BFV scheme)</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Optional HE tier for regulated deployments. Toggleable.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Modal A100 (training) + npm registry (distribution)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Same infrastructure as mni-ml. Cost-efficient and proven.</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Testing</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cargo test + Jest + cross-backend determinism suite</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Rust unit tests, TypeScript integration tests, bitwise CI gate.</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9. Implementation Plan — 20 Weeks</w:t>
      </w:r>
    </w:p>
    <w:p>
      <w:pPr>
        <w:pStyle w:val="Heading2"/>
        <w:spacing w:after="120" w:before="280"/>
      </w:pPr>
      <w:r>
        <w:rPr>
          <w:rFonts w:ascii="Arial" w:cs="Arial" w:eastAsia="Arial" w:hAnsi="Arial"/>
          <w:b/>
          <w:bCs/>
          <w:color w:val="2E4057"/>
          <w:sz w:val="28"/>
          <w:szCs w:val="28"/>
        </w:rPr>
        <w:t xml:space="preserve">9.1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4960"/>
      </w:tblGrid>
      <w:tr>
        <w:trPr>
          <w:tblHeader/>
        </w:trPr>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22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Name</w:t>
            </w:r>
          </w:p>
        </w:tc>
        <w:tc>
          <w:tcPr>
            <w:tcW w:type="dxa" w:w="12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Weeks</w:t>
            </w:r>
          </w:p>
        </w:tc>
        <w:tc>
          <w:tcPr>
            <w:tcW w:type="dxa" w:w="49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Gate Criteria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Core Primitives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EWC + GEM + DP-SGD passing CI with determinism gate across CPU/CUDA.</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2</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Privacy &amp; Crypto Layer</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5–8</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SecAgg + TWA + HE tier validated. Adversarial test suite green.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Session &amp; Adapter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9–12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SSC encoder meta-trained. Cold-start initialisation validated. First end-to-end session.</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4</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Integration &amp; Federation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13–16</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100-device simulated federated round on Modal A100. Privacy-utility benchmark 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Browser Demo &amp;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17–20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npm publish @fedlearn/core. Browser demo live. 4 blog articles published.</w:t>
            </w:r>
          </w:p>
        </w:tc>
      </w:tr>
    </w:tbl>
    <w:p>
      <w:pPr>
        <w:spacing w:after="160" w:before="0"/>
      </w:pPr>
    </w:p>
    <w:p>
      <w:pPr>
        <w:pStyle w:val="Heading2"/>
        <w:spacing w:after="120" w:before="280"/>
      </w:pPr>
      <w:r>
        <w:rPr>
          <w:rFonts w:ascii="Arial" w:cs="Arial" w:eastAsia="Arial" w:hAnsi="Arial"/>
          <w:b/>
          <w:bCs/>
          <w:color w:val="2E4057"/>
          <w:sz w:val="28"/>
          <w:szCs w:val="28"/>
        </w:rPr>
        <w:t xml:space="preserve">9.2 Phase 1 — Core Primitives (Weeks 1–4)</w:t>
      </w:r>
    </w:p>
    <w:p>
      <w:pPr>
        <w:pStyle w:val="ListParagraph"/>
        <w:numPr>
          <w:ilvl w:val="0"/>
          <w:numId w:val="2"/>
        </w:numPr>
        <w:spacing w:after="40" w:before="40"/>
      </w:pPr>
      <w:r>
        <w:rPr>
          <w:rFonts w:ascii="Arial" w:cs="Arial" w:eastAsia="Arial" w:hAnsi="Arial"/>
          <w:color w:val="3D4550"/>
          <w:sz w:val="22"/>
          <w:szCs w:val="22"/>
        </w:rPr>
        <w:t xml:space="preserve">Determinism shim layer: IEEE-754 round-to-nearest-even Rust trait, cross-backend CI gate.</w:t>
      </w:r>
    </w:p>
    <w:p>
      <w:pPr>
        <w:pStyle w:val="ListParagraph"/>
        <w:numPr>
          <w:ilvl w:val="0"/>
          <w:numId w:val="2"/>
        </w:numPr>
        <w:spacing w:after="40" w:before="40"/>
      </w:pPr>
      <w:r>
        <w:rPr>
          <w:rFonts w:ascii="Arial" w:cs="Arial" w:eastAsia="Arial" w:hAnsi="Arial"/>
          <w:color w:val="3D4550"/>
          <w:sz w:val="22"/>
          <w:szCs w:val="22"/>
        </w:rPr>
        <w:t xml:space="preserve">LoRA adapter module: A/B matrix decomposition, inject into attention layers, merge kernel (CUDA + CPU).</w:t>
      </w:r>
    </w:p>
    <w:p>
      <w:pPr>
        <w:pStyle w:val="ListParagraph"/>
        <w:numPr>
          <w:ilvl w:val="0"/>
          <w:numId w:val="2"/>
        </w:numPr>
        <w:spacing w:after="40" w:before="40"/>
      </w:pPr>
      <w:r>
        <w:rPr>
          <w:rFonts w:ascii="Arial" w:cs="Arial" w:eastAsia="Arial" w:hAnsi="Arial"/>
          <w:color w:val="3D4550"/>
          <w:sz w:val="22"/>
          <w:szCs w:val="22"/>
        </w:rPr>
        <w:t xml:space="preserve">EWC loss term: proxy-FIM computation on public corpus, K-FAC compressed Fisher (4 MB footprint).</w:t>
      </w:r>
    </w:p>
    <w:p>
      <w:pPr>
        <w:pStyle w:val="ListParagraph"/>
        <w:numPr>
          <w:ilvl w:val="0"/>
          <w:numId w:val="2"/>
        </w:numPr>
        <w:spacing w:after="40" w:before="40"/>
      </w:pPr>
      <w:r>
        <w:rPr>
          <w:rFonts w:ascii="Arial" w:cs="Arial" w:eastAsia="Arial" w:hAnsi="Arial"/>
          <w:color w:val="3D4550"/>
          <w:sz w:val="22"/>
          <w:szCs w:val="22"/>
        </w:rPr>
        <w:t xml:space="preserve">GEM gradient projection: quadratic programming solver in Rust, validated against published results.</w:t>
      </w:r>
    </w:p>
    <w:p>
      <w:pPr>
        <w:pStyle w:val="ListParagraph"/>
        <w:numPr>
          <w:ilvl w:val="0"/>
          <w:numId w:val="2"/>
        </w:numPr>
        <w:spacing w:after="40" w:before="40"/>
      </w:pPr>
      <w:r>
        <w:rPr>
          <w:rFonts w:ascii="Arial" w:cs="Arial" w:eastAsia="Arial" w:hAnsi="Arial"/>
          <w:color w:val="3D4550"/>
          <w:sz w:val="22"/>
          <w:szCs w:val="22"/>
        </w:rPr>
        <w:t xml:space="preserve">DP-SGD fused CUDA kernel: per-sample clip + Gaussian noise in one pass (2x faster than two-pass).</w:t>
      </w:r>
    </w:p>
    <w:p>
      <w:pPr>
        <w:pStyle w:val="ListParagraph"/>
        <w:numPr>
          <w:ilvl w:val="0"/>
          <w:numId w:val="2"/>
        </w:numPr>
        <w:spacing w:after="40" w:before="40"/>
      </w:pPr>
      <w:r>
        <w:rPr>
          <w:rFonts w:ascii="Arial" w:cs="Arial" w:eastAsia="Arial" w:hAnsi="Arial"/>
          <w:color w:val="3D4550"/>
          <w:sz w:val="22"/>
          <w:szCs w:val="22"/>
        </w:rPr>
        <w:t xml:space="preserve">Renyi DP accountant: ported from TF Privacy, validated at 10^-6 tolerance against test vectors.</w:t>
      </w:r>
    </w:p>
    <w:p>
      <w:pPr>
        <w:spacing w:after="120" w:before="0"/>
      </w:pPr>
    </w:p>
    <w:p>
      <w:pPr>
        <w:pStyle w:val="Heading2"/>
        <w:spacing w:after="120" w:before="280"/>
      </w:pPr>
      <w:r>
        <w:rPr>
          <w:rFonts w:ascii="Arial" w:cs="Arial" w:eastAsia="Arial" w:hAnsi="Arial"/>
          <w:b/>
          <w:bCs/>
          <w:color w:val="2E4057"/>
          <w:sz w:val="28"/>
          <w:szCs w:val="28"/>
        </w:rPr>
        <w:t xml:space="preserve">9.3 Phase 2 — Privacy &amp; Crypto Layer (Weeks 5–8)</w:t>
      </w:r>
    </w:p>
    <w:p>
      <w:pPr>
        <w:pStyle w:val="ListParagraph"/>
        <w:numPr>
          <w:ilvl w:val="0"/>
          <w:numId w:val="2"/>
        </w:numPr>
        <w:spacing w:after="40" w:before="40"/>
      </w:pPr>
      <w:r>
        <w:rPr>
          <w:rFonts w:ascii="Arial" w:cs="Arial" w:eastAsia="Arial" w:hAnsi="Arial"/>
          <w:color w:val="3D4550"/>
          <w:sz w:val="22"/>
          <w:szCs w:val="22"/>
        </w:rPr>
        <w:t xml:space="preserve">X25519 key agreement + ChaCha20 mask generation per device pair.</w:t>
      </w:r>
    </w:p>
    <w:p>
      <w:pPr>
        <w:pStyle w:val="ListParagraph"/>
        <w:numPr>
          <w:ilvl w:val="0"/>
          <w:numId w:val="2"/>
        </w:numPr>
        <w:spacing w:after="40" w:before="40"/>
      </w:pPr>
      <w:r>
        <w:rPr>
          <w:rFonts w:ascii="Arial" w:cs="Arial" w:eastAsia="Arial" w:hAnsi="Arial"/>
          <w:color w:val="3D4550"/>
          <w:sz w:val="22"/>
          <w:szCs w:val="22"/>
        </w:rPr>
        <w:t xml:space="preserve">Shamir (k,n)-threshold secret sharing for dropout recovery in SecAgg.</w:t>
      </w:r>
    </w:p>
    <w:p>
      <w:pPr>
        <w:pStyle w:val="ListParagraph"/>
        <w:numPr>
          <w:ilvl w:val="0"/>
          <w:numId w:val="2"/>
        </w:numPr>
        <w:spacing w:after="40" w:before="40"/>
      </w:pPr>
      <w:r>
        <w:rPr>
          <w:rFonts w:ascii="Arial" w:cs="Arial" w:eastAsia="Arial" w:hAnsi="Arial"/>
          <w:color w:val="3D4550"/>
          <w:sz w:val="22"/>
          <w:szCs w:val="22"/>
        </w:rPr>
        <w:t xml:space="preserve">CountSketch (d to d/100) gradient sketch per device, cosine similarity Flame filter.</w:t>
      </w:r>
    </w:p>
    <w:p>
      <w:pPr>
        <w:pStyle w:val="ListParagraph"/>
        <w:numPr>
          <w:ilvl w:val="0"/>
          <w:numId w:val="2"/>
        </w:numPr>
        <w:spacing w:after="40" w:before="40"/>
      </w:pPr>
      <w:r>
        <w:rPr>
          <w:rFonts w:ascii="Arial" w:cs="Arial" w:eastAsia="Arial" w:hAnsi="Arial"/>
          <w:color w:val="3D4550"/>
          <w:sz w:val="22"/>
          <w:szCs w:val="22"/>
        </w:rPr>
        <w:t xml:space="preserve">Trust-Weighted Aggregation registry with exponential moving average trust scores.</w:t>
      </w:r>
    </w:p>
    <w:p>
      <w:pPr>
        <w:pStyle w:val="ListParagraph"/>
        <w:numPr>
          <w:ilvl w:val="0"/>
          <w:numId w:val="2"/>
        </w:numPr>
        <w:spacing w:after="40" w:before="40"/>
      </w:pPr>
      <w:r>
        <w:rPr>
          <w:rFonts w:ascii="Arial" w:cs="Arial" w:eastAsia="Arial" w:hAnsi="Arial"/>
          <w:color w:val="3D4550"/>
          <w:sz w:val="22"/>
          <w:szCs w:val="22"/>
        </w:rPr>
        <w:t xml:space="preserve">SEAL-WASM HE tier: BFV scheme, int16 quantised gradients, server-side ciphertext aggregation.</w:t>
      </w:r>
    </w:p>
    <w:p>
      <w:pPr>
        <w:pStyle w:val="ListParagraph"/>
        <w:numPr>
          <w:ilvl w:val="0"/>
          <w:numId w:val="2"/>
        </w:numPr>
        <w:spacing w:after="40" w:before="40"/>
      </w:pPr>
      <w:r>
        <w:rPr>
          <w:rFonts w:ascii="Arial" w:cs="Arial" w:eastAsia="Arial" w:hAnsi="Arial"/>
          <w:color w:val="3D4550"/>
          <w:sz w:val="22"/>
          <w:szCs w:val="22"/>
        </w:rPr>
        <w:t xml:space="preserve">Adversarial test suite: 20% device dropout, 10% Byzantine poisoning, budget exhaustion scenarios.</w:t>
      </w:r>
    </w:p>
    <w:p>
      <w:pPr>
        <w:spacing w:after="120" w:before="0"/>
      </w:pPr>
    </w:p>
    <w:p>
      <w:pPr>
        <w:pStyle w:val="Heading2"/>
        <w:spacing w:after="120" w:before="280"/>
      </w:pPr>
      <w:r>
        <w:rPr>
          <w:rFonts w:ascii="Arial" w:cs="Arial" w:eastAsia="Arial" w:hAnsi="Arial"/>
          <w:b/>
          <w:bCs/>
          <w:color w:val="2E4057"/>
          <w:sz w:val="28"/>
          <w:szCs w:val="28"/>
        </w:rPr>
        <w:t xml:space="preserve">9.4 Phase 3 — Session &amp; Adapter Layer (Weeks 9–12)</w:t>
      </w:r>
    </w:p>
    <w:p>
      <w:pPr>
        <w:pStyle w:val="ListParagraph"/>
        <w:numPr>
          <w:ilvl w:val="0"/>
          <w:numId w:val="2"/>
        </w:numPr>
        <w:spacing w:after="40" w:before="40"/>
      </w:pPr>
      <w:r>
        <w:rPr>
          <w:rFonts w:ascii="Arial" w:cs="Arial" w:eastAsia="Arial" w:hAnsi="Arial"/>
          <w:color w:val="3D4550"/>
          <w:sz w:val="22"/>
          <w:szCs w:val="22"/>
        </w:rPr>
        <w:t xml:space="preserve">SSC encoder meta-training on Modal A100 using MAML-style few-shot federated simulation.</w:t>
      </w:r>
    </w:p>
    <w:p>
      <w:pPr>
        <w:pStyle w:val="ListParagraph"/>
        <w:numPr>
          <w:ilvl w:val="0"/>
          <w:numId w:val="2"/>
        </w:numPr>
        <w:spacing w:after="40" w:before="40"/>
      </w:pPr>
      <w:r>
        <w:rPr>
          <w:rFonts w:ascii="Arial" w:cs="Arial" w:eastAsia="Arial" w:hAnsi="Arial"/>
          <w:color w:val="3D4550"/>
          <w:sz w:val="22"/>
          <w:szCs w:val="22"/>
        </w:rPr>
        <w:t xml:space="preserve">Cold-start SVD initialisation: top-r singular vectors from global model attention weights.</w:t>
      </w:r>
    </w:p>
    <w:p>
      <w:pPr>
        <w:pStyle w:val="ListParagraph"/>
        <w:numPr>
          <w:ilvl w:val="0"/>
          <w:numId w:val="2"/>
        </w:numPr>
        <w:spacing w:after="40" w:before="40"/>
      </w:pPr>
      <w:r>
        <w:rPr>
          <w:rFonts w:ascii="Arial" w:cs="Arial" w:eastAsia="Arial" w:hAnsi="Arial"/>
          <w:color w:val="3D4550"/>
          <w:sz w:val="22"/>
          <w:szCs w:val="22"/>
        </w:rPr>
        <w:t xml:space="preserve">Warm-up protocol: 5-interaction ramp at 3x learning rate before federation contributions begin.</w:t>
      </w:r>
    </w:p>
    <w:p>
      <w:pPr>
        <w:pStyle w:val="ListParagraph"/>
        <w:numPr>
          <w:ilvl w:val="0"/>
          <w:numId w:val="2"/>
        </w:numPr>
        <w:spacing w:after="40" w:before="40"/>
      </w:pPr>
      <w:r>
        <w:rPr>
          <w:rFonts w:ascii="Arial" w:cs="Arial" w:eastAsia="Arial" w:hAnsi="Arial"/>
          <w:color w:val="3D4550"/>
          <w:sz w:val="22"/>
          <w:szCs w:val="22"/>
        </w:rPr>
        <w:t xml:space="preserve">DAR scheduler: KL probe set (100 fixed prompts), rank expansion/contraction operators.</w:t>
      </w:r>
    </w:p>
    <w:p>
      <w:pPr>
        <w:pStyle w:val="ListParagraph"/>
        <w:numPr>
          <w:ilvl w:val="0"/>
          <w:numId w:val="2"/>
        </w:numPr>
        <w:spacing w:after="40" w:before="40"/>
      </w:pPr>
      <w:r>
        <w:rPr>
          <w:rFonts w:ascii="Arial" w:cs="Arial" w:eastAsia="Arial" w:hAnsi="Arial"/>
          <w:color w:val="3D4550"/>
          <w:sz w:val="22"/>
          <w:szCs w:val="22"/>
        </w:rPr>
        <w:t xml:space="preserve">SCAFFOLD optimizer with control variates. FedProx proximal term as configurable fallback.</w:t>
      </w:r>
    </w:p>
    <w:p>
      <w:pPr>
        <w:pStyle w:val="ListParagraph"/>
        <w:numPr>
          <w:ilvl w:val="0"/>
          <w:numId w:val="2"/>
        </w:numPr>
        <w:spacing w:after="40" w:before="40"/>
      </w:pPr>
      <w:r>
        <w:rPr>
          <w:rFonts w:ascii="Arial" w:cs="Arial" w:eastAsia="Arial" w:hAnsi="Arial"/>
          <w:color w:val="3D4550"/>
          <w:sz w:val="22"/>
          <w:szCs w:val="22"/>
        </w:rPr>
        <w:t xml:space="preserve">Federated Distillation path: soft-label aggregation + server-side distillation step.</w:t>
      </w:r>
    </w:p>
    <w:p>
      <w:pPr>
        <w:spacing w:after="120" w:before="0"/>
      </w:pPr>
    </w:p>
    <w:p>
      <w:pPr>
        <w:pStyle w:val="Heading2"/>
        <w:spacing w:after="120" w:before="280"/>
      </w:pPr>
      <w:r>
        <w:rPr>
          <w:rFonts w:ascii="Arial" w:cs="Arial" w:eastAsia="Arial" w:hAnsi="Arial"/>
          <w:b/>
          <w:bCs/>
          <w:color w:val="2E4057"/>
          <w:sz w:val="28"/>
          <w:szCs w:val="28"/>
        </w:rPr>
        <w:t xml:space="preserve">9.5 Phase 4 — Integration &amp; Federation (Weeks 13–16)</w:t>
      </w:r>
    </w:p>
    <w:p>
      <w:pPr>
        <w:pStyle w:val="ListParagraph"/>
        <w:numPr>
          <w:ilvl w:val="0"/>
          <w:numId w:val="2"/>
        </w:numPr>
        <w:spacing w:after="40" w:before="40"/>
      </w:pPr>
      <w:r>
        <w:rPr>
          <w:rFonts w:ascii="Arial" w:cs="Arial" w:eastAsia="Arial" w:hAnsi="Arial"/>
          <w:color w:val="3D4550"/>
          <w:sz w:val="22"/>
          <w:szCs w:val="22"/>
        </w:rPr>
        <w:t xml:space="preserve">End-to-end federated round: 100 virtual devices on Modal A100, 10 global rounds.</w:t>
      </w:r>
    </w:p>
    <w:p>
      <w:pPr>
        <w:pStyle w:val="ListParagraph"/>
        <w:numPr>
          <w:ilvl w:val="0"/>
          <w:numId w:val="2"/>
        </w:numPr>
        <w:spacing w:after="40" w:before="40"/>
      </w:pPr>
      <w:r>
        <w:rPr>
          <w:rFonts w:ascii="Arial" w:cs="Arial" w:eastAsia="Arial" w:hAnsi="Arial"/>
          <w:color w:val="3D4550"/>
          <w:sz w:val="22"/>
          <w:szCs w:val="22"/>
        </w:rPr>
        <w:t xml:space="preserve">Privacy-utility benchmark: global accuracy vs. epsilon at {0.1, 0.5, 1.0, 4.0, 8.0}.</w:t>
      </w:r>
    </w:p>
    <w:p>
      <w:pPr>
        <w:pStyle w:val="ListParagraph"/>
        <w:numPr>
          <w:ilvl w:val="0"/>
          <w:numId w:val="2"/>
        </w:numPr>
        <w:spacing w:after="40" w:before="40"/>
      </w:pPr>
      <w:r>
        <w:rPr>
          <w:rFonts w:ascii="Arial" w:cs="Arial" w:eastAsia="Arial" w:hAnsi="Arial"/>
          <w:color w:val="3D4550"/>
          <w:sz w:val="22"/>
          <w:szCs w:val="22"/>
        </w:rPr>
        <w:t xml:space="preserve">DAR convergence study: rank distribution stabilisation across 10K simulated users.</w:t>
      </w:r>
    </w:p>
    <w:p>
      <w:pPr>
        <w:pStyle w:val="ListParagraph"/>
        <w:numPr>
          <w:ilvl w:val="0"/>
          <w:numId w:val="2"/>
        </w:numPr>
        <w:spacing w:after="40" w:before="40"/>
      </w:pPr>
      <w:r>
        <w:rPr>
          <w:rFonts w:ascii="Arial" w:cs="Arial" w:eastAsia="Arial" w:hAnsi="Arial"/>
          <w:color w:val="3D4550"/>
          <w:sz w:val="22"/>
          <w:szCs w:val="22"/>
        </w:rPr>
        <w:t xml:space="preserve">FD vs. gradient-delta comparison: accuracy, communication cost, privacy cost.</w:t>
      </w:r>
    </w:p>
    <w:p>
      <w:pPr>
        <w:pStyle w:val="ListParagraph"/>
        <w:numPr>
          <w:ilvl w:val="0"/>
          <w:numId w:val="2"/>
        </w:numPr>
        <w:spacing w:after="40" w:before="40"/>
      </w:pPr>
      <w:r>
        <w:rPr>
          <w:rFonts w:ascii="Arial" w:cs="Arial" w:eastAsia="Arial" w:hAnsi="Arial"/>
          <w:color w:val="3D4550"/>
          <w:sz w:val="22"/>
          <w:szCs w:val="22"/>
        </w:rPr>
        <w:t xml:space="preserve">TWA calibration study: trust score convergence under 10% Byzantine adversary.</w:t>
      </w:r>
    </w:p>
    <w:p>
      <w:pPr>
        <w:spacing w:after="120" w:before="0"/>
      </w:pPr>
    </w:p>
    <w:p>
      <w:pPr>
        <w:pStyle w:val="Heading2"/>
        <w:spacing w:after="120" w:before="280"/>
      </w:pPr>
      <w:r>
        <w:rPr>
          <w:rFonts w:ascii="Arial" w:cs="Arial" w:eastAsia="Arial" w:hAnsi="Arial"/>
          <w:b/>
          <w:bCs/>
          <w:color w:val="2E4057"/>
          <w:sz w:val="28"/>
          <w:szCs w:val="28"/>
        </w:rPr>
        <w:t xml:space="preserve">9.6 Phase 5 — Browser Demo &amp; Launch (Weeks 17–20)</w:t>
      </w:r>
    </w:p>
    <w:p>
      <w:pPr>
        <w:pStyle w:val="ListParagraph"/>
        <w:numPr>
          <w:ilvl w:val="0"/>
          <w:numId w:val="2"/>
        </w:numPr>
        <w:spacing w:after="40" w:before="40"/>
      </w:pPr>
      <w:r>
        <w:rPr>
          <w:rFonts w:ascii="Arial" w:cs="Arial" w:eastAsia="Arial" w:hAnsi="Arial"/>
          <w:color w:val="3D4550"/>
          <w:sz w:val="22"/>
          <w:szCs w:val="22"/>
        </w:rPr>
        <w:t xml:space="preserve">WGSL compute shaders for WebGPU transformer forward pass (inference only).</w:t>
      </w:r>
    </w:p>
    <w:p>
      <w:pPr>
        <w:pStyle w:val="ListParagraph"/>
        <w:numPr>
          <w:ilvl w:val="0"/>
          <w:numId w:val="2"/>
        </w:numPr>
        <w:spacing w:after="40" w:before="40"/>
      </w:pPr>
      <w:r>
        <w:rPr>
          <w:rFonts w:ascii="Arial" w:cs="Arial" w:eastAsia="Arial" w:hAnsi="Arial"/>
          <w:color w:val="3D4550"/>
          <w:sz w:val="22"/>
          <w:szCs w:val="22"/>
        </w:rPr>
        <w:t xml:space="preserve">WASM build target: DP-SGD optimizer and SSC encoder compiled from Rust source.</w:t>
      </w:r>
    </w:p>
    <w:p>
      <w:pPr>
        <w:pStyle w:val="ListParagraph"/>
        <w:numPr>
          <w:ilvl w:val="0"/>
          <w:numId w:val="2"/>
        </w:numPr>
        <w:spacing w:after="40" w:before="40"/>
      </w:pPr>
      <w:r>
        <w:rPr>
          <w:rFonts w:ascii="Arial" w:cs="Arial" w:eastAsia="Arial" w:hAnsi="Arial"/>
          <w:color w:val="3D4550"/>
          <w:sz w:val="22"/>
          <w:szCs w:val="22"/>
        </w:rPr>
        <w:t xml:space="preserve">IndexedDB adapter persistence: personal adapter only, session state never stored.</w:t>
      </w:r>
    </w:p>
    <w:p>
      <w:pPr>
        <w:pStyle w:val="ListParagraph"/>
        <w:numPr>
          <w:ilvl w:val="0"/>
          <w:numId w:val="2"/>
        </w:numPr>
        <w:spacing w:after="40" w:before="40"/>
      </w:pPr>
      <w:r>
        <w:rPr>
          <w:rFonts w:ascii="Arial" w:cs="Arial" w:eastAsia="Arial" w:hAnsi="Arial"/>
          <w:color w:val="3D4550"/>
          <w:sz w:val="22"/>
          <w:szCs w:val="22"/>
        </w:rPr>
        <w:t xml:space="preserve">Real-time adapter weight heat map: attention head modification intensity.</w:t>
      </w:r>
    </w:p>
    <w:p>
      <w:pPr>
        <w:pStyle w:val="ListParagraph"/>
        <w:numPr>
          <w:ilvl w:val="0"/>
          <w:numId w:val="2"/>
        </w:numPr>
        <w:spacing w:after="40" w:before="40"/>
      </w:pPr>
      <w:r>
        <w:rPr>
          <w:rFonts w:ascii="Arial" w:cs="Arial" w:eastAsia="Arial" w:hAnsi="Arial"/>
          <w:color w:val="3D4550"/>
          <w:sz w:val="22"/>
          <w:szCs w:val="22"/>
        </w:rPr>
        <w:t xml:space="preserve">Live epsilon budget dashboard with pause toggle for federation contributions.</w:t>
      </w:r>
    </w:p>
    <w:p>
      <w:pPr>
        <w:pStyle w:val="ListParagraph"/>
        <w:numPr>
          <w:ilvl w:val="0"/>
          <w:numId w:val="2"/>
        </w:numPr>
        <w:spacing w:after="40" w:before="40"/>
      </w:pPr>
      <w:r>
        <w:rPr>
          <w:rFonts w:ascii="Arial" w:cs="Arial" w:eastAsia="Arial" w:hAnsi="Arial"/>
          <w:color w:val="3D4550"/>
          <w:sz w:val="22"/>
          <w:szCs w:val="22"/>
        </w:rPr>
        <w:t xml:space="preserve">npm publish @fedlearn/core + TypeScript documentation (TSDoc + reference site).</w:t>
      </w:r>
    </w:p>
    <w:p>
      <w:pPr>
        <w:pStyle w:val="ListParagraph"/>
        <w:numPr>
          <w:ilvl w:val="0"/>
          <w:numId w:val="2"/>
        </w:numPr>
        <w:spacing w:after="40" w:before="40"/>
      </w:pPr>
      <w:r>
        <w:rPr>
          <w:rFonts w:ascii="Arial" w:cs="Arial" w:eastAsia="Arial" w:hAnsi="Arial"/>
          <w:color w:val="3D4550"/>
          <w:sz w:val="22"/>
          <w:szCs w:val="22"/>
        </w:rPr>
        <w:t xml:space="preserve">Blog articles: Differential Privacy from Zero, Federated Learning Math, Catastrophic Forgetting &amp; EWC, Secure Aggregation Protocols.</w:t>
      </w:r>
    </w:p>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10. Sector-Based Development Roadmap</w:t>
      </w:r>
    </w:p>
    <w:p>
      <w:pPr>
        <w:spacing w:after="120" w:before="0"/>
        <w:jc w:val="left"/>
      </w:pPr>
      <w:r>
        <w:rPr>
          <w:rFonts w:ascii="Arial" w:cs="Arial" w:eastAsia="Arial" w:hAnsi="Arial"/>
          <w:b w:val="false"/>
          <w:bCs w:val="false"/>
          <w:i w:val="false"/>
          <w:iCs w:val="false"/>
          <w:color w:val="3D4550"/>
          <w:sz w:val="22"/>
          <w:szCs w:val="22"/>
        </w:rPr>
        <w:t xml:space="preserve">The full solution is divided into 12 self-contained development sectors. Each sector has a single focused responsibility, clear input dependencies, and testable output gates. Develop one sector at a time in the order listed.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1000"/>
        <w:gridCol w:w="2000"/>
        <w:gridCol w:w="3000"/>
      </w:tblGrid>
      <w:tr>
        <w:trPr>
          <w:tblHeader/>
        </w:trPr>
        <w:tc>
          <w:tcPr>
            <w:tcW w:type="dxa" w:w="48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288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Sector Title</w:t>
            </w:r>
          </w:p>
        </w:tc>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Sprint</w:t>
            </w:r>
          </w:p>
        </w:tc>
        <w:tc>
          <w:tcPr>
            <w:tcW w:type="dxa" w:w="2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Depends On</w:t>
            </w:r>
          </w:p>
        </w:tc>
        <w:tc>
          <w:tcPr>
            <w:tcW w:type="dxa" w:w="3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Focus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Core Autograd &amp; Tensor Runtime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None — Entry 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Determinism shim, mni-ml integration, cross-backend CI gate.</w:t>
            </w:r>
          </w:p>
        </w:tc>
      </w:tr>
      <w:tr>
        <w:tc>
          <w:tcPr>
            <w:tcW w:type="dxa" w:w="4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02</w:t>
            </w:r>
          </w:p>
        </w:tc>
        <w:tc>
          <w:tcPr>
            <w:tcW w:type="dxa" w:w="28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LoRA Adapter Module</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2–3</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01</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A/B matrices, inject/merge, DAR rank-expansion/contraction operators.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Continual Learning Primitives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EWC (proxy-FIM), GEM gradient projection, CUDA kernels + WGSL shaders.</w:t>
            </w:r>
          </w:p>
        </w:tc>
      </w:tr>
      <w:tr>
        <w:tc>
          <w:tcPr>
            <w:tcW w:type="dxa" w:w="4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04</w:t>
            </w:r>
          </w:p>
        </w:tc>
        <w:tc>
          <w:tcPr>
            <w:tcW w:type="dxa" w:w="28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DP-SGD &amp; Renyi Accountant</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4–5</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01</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Fused CUDA kernel, WASM path, budget persistence with HMAC.</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Session Isolation Layer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Sectors 02, 03, 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SSC encoder, projection head, volatile RAM type-system guard.</w:t>
            </w:r>
          </w:p>
        </w:tc>
      </w:tr>
      <w:tr>
        <w:tc>
          <w:tcPr>
            <w:tcW w:type="dxa" w:w="4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06</w:t>
            </w:r>
          </w:p>
        </w:tc>
        <w:tc>
          <w:tcPr>
            <w:tcW w:type="dxa" w:w="28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Cryptographic Secure Aggregation</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6–8</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04</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X25519, ChaCha20 masks, Shamir secret sharing, WASM compilation.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Aggregation Server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8–10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Axum server, round lifecycle, CountSketch filter, TWA registry.</w:t>
            </w:r>
          </w:p>
        </w:tc>
      </w:tr>
      <w:tr>
        <w:tc>
          <w:tcPr>
            <w:tcW w:type="dxa" w:w="4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08</w:t>
            </w:r>
          </w:p>
        </w:tc>
        <w:tc>
          <w:tcPr>
            <w:tcW w:type="dxa" w:w="28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Dynamic Adapter Rank &amp; Cold-Start</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9–10</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Sectors 02, 05</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DAR scheduler, KL probe, SVD cold-start, warm-up protocol.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09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Byzantine Robustness Filter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11–12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TWA aggregation loop, trust score persistence, adversarial benchmarks.</w:t>
            </w:r>
          </w:p>
        </w:tc>
      </w:tr>
      <w:tr>
        <w:tc>
          <w:tcPr>
            <w:tcW w:type="dxa" w:w="4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10</w:t>
            </w:r>
          </w:p>
        </w:tc>
        <w:tc>
          <w:tcPr>
            <w:tcW w:type="dxa" w:w="28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WebGPU / WASM Browser Runtime</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13–15</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Sectors 01–05 stable</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WGSL inference shaders, WASM training, IndexedDB adapter persistence.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Privacy Dashboard &amp; Visualisation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15–16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Sector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Adapter heat map, epsilon counter, FD mode indicator, pause toggle.</w:t>
            </w:r>
          </w:p>
        </w:tc>
      </w:tr>
      <w:tr>
        <w:tc>
          <w:tcPr>
            <w:tcW w:type="dxa" w:w="4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12</w:t>
            </w:r>
          </w:p>
        </w:tc>
        <w:tc>
          <w:tcPr>
            <w:tcW w:type="dxa" w:w="28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Integration, Testing &amp; npm Publish</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Wks 17–20</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All Sectors 01–11</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Full federated round, benchmarks, docs, npm publish, blog articles.</w:t>
            </w:r>
          </w:p>
        </w:tc>
      </w:tr>
    </w:tbl>
    <w:p>
      <w:pPr>
        <w:spacing w:after="160" w:before="0"/>
      </w:pPr>
    </w:p>
    <w:p>
      <w:pPr>
        <w:pStyle w:val="Heading2"/>
        <w:spacing w:after="120" w:before="280"/>
      </w:pPr>
      <w:r>
        <w:rPr>
          <w:rFonts w:ascii="Arial" w:cs="Arial" w:eastAsia="Arial" w:hAnsi="Arial"/>
          <w:b/>
          <w:bCs/>
          <w:color w:val="2E4057"/>
          <w:sz w:val="28"/>
          <w:szCs w:val="28"/>
        </w:rPr>
        <w:t xml:space="preserve">Team Assignment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173" w:sz="18"/>
              <w:bottom w:val="none" w:color="FFFFFF" w:sz="0"/>
              <w:right w:val="none" w:color="FFFFFF" w:sz="0"/>
            </w:tcBorders>
            <w:shd w:fill="E0F2F2" w:val="clear"/>
            <w:tcMar>
              <w:top w:type="dxa" w:w="120"/>
              <w:left w:type="dxa" w:w="200"/>
              <w:bottom w:type="dxa" w:w="120"/>
              <w:right w:type="dxa" w:w="120"/>
            </w:tcMar>
          </w:tcPr>
          <w:p>
            <w:pPr>
              <w:spacing w:after="80" w:before="0"/>
            </w:pPr>
            <w:r>
              <w:rPr>
                <w:rFonts w:ascii="Arial" w:cs="Arial" w:eastAsia="Arial" w:hAnsi="Arial"/>
                <w:b/>
                <w:bCs/>
                <w:color w:val="0D1B2A"/>
                <w:sz w:val="22"/>
                <w:szCs w:val="22"/>
              </w:rPr>
              <w:t xml:space="preserve">Two-Engineer Structure (20 weeks full-time)</w:t>
            </w:r>
          </w:p>
          <w:p>
            <w:pPr>
              <w:spacing w:after="60" w:before="0"/>
            </w:pPr>
            <w:r>
              <w:rPr>
                <w:rFonts w:ascii="Arial" w:cs="Arial" w:eastAsia="Arial" w:hAnsi="Arial"/>
                <w:b/>
                <w:bCs/>
                <w:color w:val="0F7173"/>
                <w:sz w:val="22"/>
                <w:szCs w:val="22"/>
              </w:rPr>
              <w:t xml:space="preserve">Engineer A — ML Core:</w:t>
            </w:r>
            <w:r>
              <w:rPr>
                <w:rFonts w:ascii="Arial" w:cs="Arial" w:eastAsia="Arial" w:hAnsi="Arial"/>
                <w:color w:val="3D4550"/>
                <w:sz w:val="22"/>
                <w:szCs w:val="22"/>
              </w:rPr>
              <w:t xml:space="preserve">  Sectors 01, 02, 03, 04, 05, 08</w:t>
            </w:r>
          </w:p>
          <w:p>
            <w:pPr>
              <w:spacing w:after="60" w:before="0"/>
            </w:pPr>
            <w:r>
              <w:rPr>
                <w:rFonts w:ascii="Arial" w:cs="Arial" w:eastAsia="Arial" w:hAnsi="Arial"/>
                <w:b/>
                <w:bCs/>
                <w:color w:val="0F7173"/>
                <w:sz w:val="22"/>
                <w:szCs w:val="22"/>
              </w:rPr>
              <w:t xml:space="preserve">Engineer B — Privacy &amp; Federation:</w:t>
            </w:r>
            <w:r>
              <w:rPr>
                <w:rFonts w:ascii="Arial" w:cs="Arial" w:eastAsia="Arial" w:hAnsi="Arial"/>
                <w:color w:val="3D4550"/>
                <w:sz w:val="22"/>
                <w:szCs w:val="22"/>
              </w:rPr>
              <w:t xml:space="preserve">  Sectors 06, 07, 09</w:t>
            </w:r>
          </w:p>
          <w:p>
            <w:pPr>
              <w:spacing w:after="0" w:before="0"/>
            </w:pPr>
            <w:r>
              <w:rPr>
                <w:rFonts w:ascii="Arial" w:cs="Arial" w:eastAsia="Arial" w:hAnsi="Arial"/>
                <w:b/>
                <w:bCs/>
                <w:color w:val="0F7173"/>
                <w:sz w:val="22"/>
                <w:szCs w:val="22"/>
              </w:rPr>
              <w:t xml:space="preserve">Both Engineers — Browser &amp; Launch:</w:t>
            </w:r>
            <w:r>
              <w:rPr>
                <w:rFonts w:ascii="Arial" w:cs="Arial" w:eastAsia="Arial" w:hAnsi="Arial"/>
                <w:color w:val="3D4550"/>
                <w:sz w:val="22"/>
                <w:szCs w:val="22"/>
              </w:rPr>
              <w:t xml:space="preserve">  Sectors 10, 11, 12 (converge in Weeks 13–20)</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400"/>
        <w:gridCol w:w="1300"/>
        <w:gridCol w:w="1300"/>
        <w:gridCol w:w="1360"/>
      </w:tblGrid>
      <w:tr>
        <w:trPr>
          <w:tblHeader/>
        </w:trPr>
        <w:tc>
          <w:tcPr>
            <w:tcW w:type="dxa" w:w="2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Solution</w:t>
            </w:r>
          </w:p>
        </w:tc>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Browser-Native</w:t>
            </w:r>
          </w:p>
        </w:tc>
        <w:tc>
          <w:tcPr>
            <w:tcW w:type="dxa" w:w="10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npm Install</w:t>
            </w:r>
          </w:p>
        </w:tc>
        <w:tc>
          <w:tcPr>
            <w:tcW w:type="dxa" w:w="14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Continual Learning</w:t>
            </w:r>
          </w:p>
        </w:tc>
        <w:tc>
          <w:tcPr>
            <w:tcW w:type="dxa" w:w="13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Personal Adapter</w:t>
            </w:r>
          </w:p>
        </w:tc>
        <w:tc>
          <w:tcPr>
            <w:tcW w:type="dxa" w:w="13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Session Isolation</w:t>
            </w:r>
          </w:p>
        </w:tc>
        <w:tc>
          <w:tcPr>
            <w:tcW w:type="dxa" w:w="13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FedLearn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Flower (flwr.dev)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All capabilities. Python-only; no browser, no adapter.</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DISCO (EPFL)</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Yes</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Yes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Adds EWC/GEM, LoRA adapter, session isolation, Rust 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DOLFIN (research)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Adds browser runtime, npm API, session isolation, production grade.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Apple Core ML</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 (iOS only)</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Adds federation, continual learning, cross-platform.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Google TFF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Production-ready, browser-native, personal adapter, npm API.</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InFL-UX (2025)</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Partial (WASM)</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No</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Full WASM training, continual learning, personal adapter.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4FCF" w:sz="18"/>
              <w:bottom w:val="none" w:color="FFFFFF" w:sz="0"/>
              <w:right w:val="none" w:color="FFFFFF" w:sz="0"/>
            </w:tcBorders>
            <w:shd w:fill="EEF0FC" w:val="clear"/>
            <w:tcMar>
              <w:top w:type="dxa" w:w="120"/>
              <w:left w:type="dxa" w:w="200"/>
              <w:bottom w:type="dxa" w:w="120"/>
              <w:right w:type="dxa" w:w="120"/>
            </w:tcMar>
          </w:tcPr>
          <w:p>
            <w:pPr>
              <w:spacing w:after="80" w:before="0"/>
            </w:pPr>
            <w:r>
              <w:rPr>
                <w:rFonts w:ascii="Arial" w:cs="Arial" w:eastAsia="Arial" w:hAnsi="Arial"/>
                <w:b/>
                <w:bCs/>
                <w:color w:val="5B4FCF"/>
                <w:sz w:val="22"/>
                <w:szCs w:val="22"/>
              </w:rPr>
              <w:t xml:space="preserve">Key Competitive Insight</w:t>
            </w:r>
          </w:p>
          <w:p>
            <w:pPr>
              <w:spacing w:after="0" w:before="0"/>
            </w:pPr>
            <w:r>
              <w:rPr>
                <w:rFonts w:ascii="Arial" w:cs="Arial" w:eastAsia="Arial" w:hAnsi="Arial"/>
                <w:color w:val="3D4550"/>
                <w:sz w:val="22"/>
                <w:szCs w:val="22"/>
              </w:rPr>
              <w:t xml:space="preserve">DISCO (EPFL, 2025) is the most significant partial competitor — it is browser-native, has an npm package, and supports differential privacy. However, it uses FedAvg only, has no continual learning primitives, no LoRA personal adapter, no session isolation, and runs on TensorFlow.js rather than a Rust/WASM/WebGPU runtime. FedLearn's true novelty is the composition: all seven capabilities in a single installable package.</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12. Open Research Questions</w:t>
      </w:r>
    </w:p>
    <w:p>
      <w:pPr>
        <w:spacing w:after="120" w:before="0"/>
        <w:jc w:val="left"/>
      </w:pPr>
      <w:r>
        <w:rPr>
          <w:rFonts w:ascii="Arial" w:cs="Arial" w:eastAsia="Arial" w:hAnsi="Arial"/>
          <w:b w:val="false"/>
          <w:bCs w:val="false"/>
          <w:i w:val="false"/>
          <w:iCs w:val="false"/>
          <w:color w:val="3D4550"/>
          <w:sz w:val="22"/>
          <w:szCs w:val="22"/>
        </w:rPr>
        <w:t xml:space="preserve">Building FedLearn will force experimental answers to the following currently-unanswered questions. Answers are expected to emerge from Phases 3 and 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Question</w:t>
            </w:r>
          </w:p>
        </w:tc>
        <w:tc>
          <w:tcPr>
            <w:tcW w:type="dxa" w:w="320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Expected Answer</w:t>
            </w:r>
          </w:p>
        </w:tc>
        <w:tc>
          <w:tcPr>
            <w:tcW w:type="dxa" w:w="2360"/>
            <w:tcBorders>
              <w:top w:val="single" w:color="404040" w:sz="1"/>
              <w:left w:val="single" w:color="404040" w:sz="1"/>
              <w:bottom w:val="single" w:color="404040" w:sz="1"/>
              <w:right w:val="single" w:color="404040" w:sz="1"/>
            </w:tcBorders>
            <w:shd w:fill="0D1B2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Resolved In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What is the correct LoRA rank for continual personal adaptation?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Dynamic; DAR scheduler converges to r=6–8 on average across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Phase 3, Sector 08</w:t>
            </w:r>
          </w:p>
        </w:tc>
      </w:tr>
      <w:tr>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Can EWC and DP-SGD be composed without double-counting privacy budget?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Yes, if Fisher estimation uses public proxy corpus only.</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Phase 1, Sector 03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What is the minimum device pool for SecAgg to provide meaningful privacy at epsilon &lt;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Current theory: ~100 devices minimum.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Phase 4, Sector 12</w:t>
            </w:r>
          </w:p>
        </w:tc>
      </w:tr>
      <w:tr>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Does FedProx or SCAFFOLD converge faster under non-IID personal adapter distribution?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Expected: SCAFFOLD, but unvalidated at this adapter scale.</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Phase 4, Sector 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Can CountSketch Byzantine detection co-exist with SecAgg at bounded privacy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Yes; estimated ~0.02 epsilon overhead per round.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Phase 2, Sector 09</w:t>
            </w:r>
          </w:p>
        </w:tc>
      </w:tr>
      <w:tr>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Does Federated Distillation match gradient-delta federation in accuracy at smaller epsilon?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Expected: FD better at very low epsilon (&lt; 0.5), gradient better at high epsilon (&gt; 2).</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top"/>
          </w:tcPr>
          <w:p>
            <w:pPr>
              <w:spacing w:after="0" w:before="0"/>
            </w:pPr>
            <w:r>
              <w:rPr>
                <w:rFonts w:ascii="Arial" w:cs="Arial" w:eastAsia="Arial" w:hAnsi="Arial"/>
                <w:color w:val="3D4550"/>
                <w:sz w:val="20"/>
                <w:szCs w:val="20"/>
              </w:rPr>
              <w:t xml:space="preserve">Phase 4, Sector 12</w:t>
            </w:r>
          </w:p>
        </w:tc>
      </w:tr>
    </w:tbl>
    <w:p>
      <w:pPr>
        <w:spacing w:after="0" w:before="0"/>
      </w:pPr>
      <w:r>
        <w:br w:type="page"/>
      </w:r>
    </w:p>
    <w:p>
      <w:pPr>
        <w:pStyle w:val="Heading1"/>
        <w:pBdr>
          <w:bottom w:val="single" w:color="0F7173" w:sz="6" w:space="1"/>
        </w:pBdr>
        <w:spacing w:after="180" w:before="360"/>
      </w:pPr>
      <w:r>
        <w:rPr>
          <w:rFonts w:ascii="Arial" w:cs="Arial" w:eastAsia="Arial" w:hAnsi="Arial"/>
          <w:b/>
          <w:bCs/>
          <w:color w:val="0D1B2A"/>
          <w:sz w:val="36"/>
          <w:szCs w:val="36"/>
        </w:rPr>
        <w:t xml:space="preserve">13. Appendix — TypeScript API Reference</w:t>
      </w:r>
    </w:p>
    <w:p>
      <w:pPr>
        <w:pStyle w:val="Heading2"/>
        <w:spacing w:after="120" w:before="280"/>
      </w:pPr>
      <w:r>
        <w:rPr>
          <w:rFonts w:ascii="Arial" w:cs="Arial" w:eastAsia="Arial" w:hAnsi="Arial"/>
          <w:b/>
          <w:bCs/>
          <w:color w:val="2E4057"/>
          <w:sz w:val="28"/>
          <w:szCs w:val="28"/>
        </w:rPr>
        <w:t xml:space="preserve">Core API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4057" w:sz="18"/>
              <w:bottom w:val="none" w:color="FFFFFF" w:sz="0"/>
              <w:right w:val="none" w:color="FFFFFF" w:sz="0"/>
            </w:tcBorders>
            <w:shd w:fill="F5F6FA" w:val="clear"/>
            <w:tcMar>
              <w:top w:type="dxa" w:w="120"/>
              <w:left w:type="dxa" w:w="200"/>
              <w:bottom w:type="dxa" w:w="120"/>
              <w:right w:type="dxa" w:w="120"/>
            </w:tcMar>
          </w:tcPr>
          <w:p>
            <w:pPr>
              <w:spacing w:after="60" w:before="0"/>
            </w:pPr>
            <w:r>
              <w:rPr>
                <w:rFonts w:ascii="Courier New" w:cs="Courier New" w:eastAsia="Courier New" w:hAnsi="Courier New"/>
                <w:color w:val="0D1B2A"/>
                <w:sz w:val="20"/>
                <w:szCs w:val="20"/>
              </w:rPr>
              <w:t xml:space="preserve">import { LocalAdapter, PrivacyConfig } from '@fedlearn/core';</w:t>
            </w:r>
          </w:p>
          <w:p>
            <w:pPr>
              <w:spacing w:after="40" w:before="0"/>
            </w:pPr>
            <w:r>
              <w:rPr>
                <w:rFonts w:ascii="Courier New" w:cs="Courier New" w:eastAsia="Courier New" w:hAnsi="Courier New"/>
                <w:color w:val="9099A6"/>
                <w:sz w:val="18"/>
                <w:szCs w:val="18"/>
              </w:rPr>
              <w:t xml:space="preserve">// Configure privacy budget</w:t>
            </w:r>
          </w:p>
          <w:p>
            <w:pPr>
              <w:spacing w:after="40" w:before="0"/>
            </w:pPr>
            <w:r>
              <w:rPr>
                <w:rFonts w:ascii="Courier New" w:cs="Courier New" w:eastAsia="Courier New" w:hAnsi="Courier New"/>
                <w:color w:val="0D1B2A"/>
                <w:sz w:val="20"/>
                <w:szCs w:val="20"/>
              </w:rPr>
              <w:t xml:space="preserve">const config: PrivacyConfig = {</w:t>
            </w:r>
          </w:p>
          <w:p>
            <w:pPr>
              <w:spacing w:after="20" w:before="0"/>
            </w:pPr>
            <w:r>
              <w:rPr>
                <w:rFonts w:ascii="Courier New" w:cs="Courier New" w:eastAsia="Courier New" w:hAnsi="Courier New"/>
                <w:color w:val="3D4550"/>
                <w:sz w:val="19"/>
                <w:szCs w:val="19"/>
              </w:rPr>
              <w:t xml:space="preserve">  epsilon: 0.5,        // privacy budget per contribution</w:t>
            </w:r>
          </w:p>
          <w:p>
            <w:pPr>
              <w:spacing w:after="20" w:before="0"/>
            </w:pPr>
            <w:r>
              <w:rPr>
                <w:rFonts w:ascii="Courier New" w:cs="Courier New" w:eastAsia="Courier New" w:hAnsi="Courier New"/>
                <w:color w:val="3D4550"/>
                <w:sz w:val="19"/>
                <w:szCs w:val="19"/>
              </w:rPr>
              <w:t xml:space="preserve">  delta: 1e-5,         // failure probability</w:t>
            </w:r>
          </w:p>
          <w:p>
            <w:pPr>
              <w:spacing w:after="20" w:before="0"/>
            </w:pPr>
            <w:r>
              <w:rPr>
                <w:rFonts w:ascii="Courier New" w:cs="Courier New" w:eastAsia="Courier New" w:hAnsi="Courier New"/>
                <w:color w:val="3D4550"/>
                <w:sz w:val="19"/>
                <w:szCs w:val="19"/>
              </w:rPr>
              <w:t xml:space="preserve">  clipNorm: 1.0,       // gradient clipping threshold</w:t>
            </w:r>
          </w:p>
          <w:p>
            <w:pPr>
              <w:spacing w:after="20" w:before="0"/>
            </w:pPr>
            <w:r>
              <w:rPr>
                <w:rFonts w:ascii="Courier New" w:cs="Courier New" w:eastAsia="Courier New" w:hAnsi="Courier New"/>
                <w:color w:val="3D4550"/>
                <w:sz w:val="19"/>
                <w:szCs w:val="19"/>
              </w:rPr>
              <w:t xml:space="preserve">  noiseMultiplier: 1.1,</w:t>
            </w:r>
          </w:p>
          <w:p>
            <w:pPr>
              <w:spacing w:after="20" w:before="0"/>
            </w:pPr>
            <w:r>
              <w:rPr>
                <w:rFonts w:ascii="Courier New" w:cs="Courier New" w:eastAsia="Courier New" w:hAnsi="Courier New"/>
                <w:color w:val="3D4550"/>
                <w:sz w:val="19"/>
                <w:szCs w:val="19"/>
              </w:rPr>
              <w:t xml:space="preserve">  mode: 'gradient',    // 'gradient' | 'distillation'</w:t>
            </w:r>
          </w:p>
          <w:p>
            <w:pPr>
              <w:spacing w:after="40" w:before="0"/>
            </w:pPr>
            <w:r>
              <w:rPr>
                <w:rFonts w:ascii="Courier New" w:cs="Courier New" w:eastAsia="Courier New" w:hAnsi="Courier New"/>
                <w:color w:val="3D4550"/>
                <w:sz w:val="19"/>
                <w:szCs w:val="19"/>
              </w:rPr>
              <w:t xml:space="preserve">  tier: 'dp',          // 'dp' | 'he' (enterprise)</w:t>
            </w:r>
          </w:p>
          <w:p>
            <w:pPr>
              <w:spacing w:after="60" w:before="0"/>
            </w:pPr>
            <w:r>
              <w:rPr>
                <w:rFonts w:ascii="Courier New" w:cs="Courier New" w:eastAsia="Courier New" w:hAnsi="Courier New"/>
                <w:color w:val="0D1B2A"/>
                <w:sz w:val="20"/>
                <w:szCs w:val="20"/>
              </w:rPr>
              <w:t xml:space="preserve">};</w:t>
            </w:r>
          </w:p>
          <w:p>
            <w:pPr>
              <w:spacing w:after="40" w:before="0"/>
            </w:pPr>
            <w:r>
              <w:rPr>
                <w:rFonts w:ascii="Courier New" w:cs="Courier New" w:eastAsia="Courier New" w:hAnsi="Courier New"/>
                <w:color w:val="9099A6"/>
                <w:sz w:val="18"/>
                <w:szCs w:val="18"/>
              </w:rPr>
              <w:t xml:space="preserve">// Load or create personal adapter</w:t>
            </w:r>
          </w:p>
          <w:p>
            <w:pPr>
              <w:spacing w:after="60" w:before="0"/>
            </w:pPr>
            <w:r>
              <w:rPr>
                <w:rFonts w:ascii="Courier New" w:cs="Courier New" w:eastAsia="Courier New" w:hAnsi="Courier New"/>
                <w:color w:val="0D1B2A"/>
                <w:sz w:val="20"/>
                <w:szCs w:val="20"/>
              </w:rPr>
              <w:t xml:space="preserve">const adapter = await LocalAdapter.load(userId, { rank: 'auto' });</w:t>
            </w:r>
          </w:p>
          <w:p>
            <w:pPr>
              <w:spacing w:after="40" w:before="0"/>
            </w:pPr>
            <w:r>
              <w:rPr>
                <w:rFonts w:ascii="Courier New" w:cs="Courier New" w:eastAsia="Courier New" w:hAnsi="Courier New"/>
                <w:color w:val="9099A6"/>
                <w:sz w:val="18"/>
                <w:szCs w:val="18"/>
              </w:rPr>
              <w:t xml:space="preserve">// Begin session — gradients in volatile memory only</w:t>
            </w:r>
          </w:p>
          <w:p>
            <w:pPr>
              <w:spacing w:after="40" w:before="0"/>
            </w:pPr>
            <w:r>
              <w:rPr>
                <w:rFonts w:ascii="Courier New" w:cs="Courier New" w:eastAsia="Courier New" w:hAnsi="Courier New"/>
                <w:color w:val="0D1B2A"/>
                <w:sz w:val="20"/>
                <w:szCs w:val="20"/>
              </w:rPr>
              <w:t xml:space="preserve">const session = adapter.beginSession();</w:t>
            </w:r>
          </w:p>
          <w:p>
            <w:pPr>
              <w:spacing w:after="60" w:before="0"/>
            </w:pPr>
            <w:r>
              <w:rPr>
                <w:rFonts w:ascii="Courier New" w:cs="Courier New" w:eastAsia="Courier New" w:hAnsi="Courier New"/>
                <w:color w:val="0D1B2A"/>
                <w:sz w:val="20"/>
                <w:szCs w:val="20"/>
              </w:rPr>
              <w:t xml:space="preserve">await session.learn(interactions);</w:t>
            </w:r>
          </w:p>
          <w:p>
            <w:pPr>
              <w:spacing w:after="40" w:before="0"/>
            </w:pPr>
            <w:r>
              <w:rPr>
                <w:rFonts w:ascii="Courier New" w:cs="Courier New" w:eastAsia="Courier New" w:hAnsi="Courier New"/>
                <w:color w:val="9099A6"/>
                <w:sz w:val="18"/>
                <w:szCs w:val="18"/>
              </w:rPr>
              <w:t xml:space="preserve">// Close session — delta computed, gradients destroyed</w:t>
            </w:r>
          </w:p>
          <w:p>
            <w:pPr>
              <w:spacing w:after="40" w:before="0"/>
            </w:pPr>
            <w:r>
              <w:rPr>
                <w:rFonts w:ascii="Courier New" w:cs="Courier New" w:eastAsia="Courier New" w:hAnsi="Courier New"/>
                <w:color w:val="0D1B2A"/>
                <w:sz w:val="20"/>
                <w:szCs w:val="20"/>
              </w:rPr>
              <w:t xml:space="preserve">const delta = await session.close();</w:t>
            </w:r>
          </w:p>
          <w:p>
            <w:pPr>
              <w:spacing w:after="60" w:before="0"/>
            </w:pPr>
            <w:r>
              <w:rPr>
                <w:rFonts w:ascii="Courier New" w:cs="Courier New" w:eastAsia="Courier New" w:hAnsi="Courier New"/>
                <w:color w:val="0D1B2A"/>
                <w:sz w:val="20"/>
                <w:szCs w:val="20"/>
              </w:rPr>
              <w:t xml:space="preserve">await adapter.apply(delta, { forgetResistance: 0.8 });</w:t>
            </w:r>
          </w:p>
          <w:p>
            <w:pPr>
              <w:spacing w:after="40" w:before="0"/>
            </w:pPr>
            <w:r>
              <w:rPr>
                <w:rFonts w:ascii="Courier New" w:cs="Courier New" w:eastAsia="Courier New" w:hAnsi="Courier New"/>
                <w:color w:val="9099A6"/>
                <w:sz w:val="18"/>
                <w:szCs w:val="18"/>
              </w:rPr>
              <w:t xml:space="preserve">// Contribute to global model (DP noise injected here)</w:t>
            </w:r>
          </w:p>
          <w:p>
            <w:pPr>
              <w:spacing w:after="0" w:before="0"/>
            </w:pPr>
            <w:r>
              <w:rPr>
                <w:rFonts w:ascii="Courier New" w:cs="Courier New" w:eastAsia="Courier New" w:hAnsi="Courier New"/>
                <w:color w:val="0D1B2A"/>
                <w:sz w:val="20"/>
                <w:szCs w:val="20"/>
              </w:rPr>
              <w:t xml:space="preserve">await adapter.contributeToGlobal(config);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2" w:space="1"/>
      </w:pBdr>
      <w:tabs>
        <w:tab w:val="right" w:pos="9026"/>
      </w:tabs>
      <w:spacing w:after="0" w:before="120"/>
    </w:pPr>
    <w:r>
      <w:rPr>
        <w:rFonts w:ascii="Arial" w:cs="Arial" w:eastAsia="Arial" w:hAnsi="Arial"/>
        <w:color w:val="9099A6"/>
        <w:sz w:val="16"/>
        <w:szCs w:val="16"/>
      </w:rPr>
      <w:t xml:space="preserve">Confidential — For Development Team Use Only</w:t>
    </w:r>
    <w:r>
      <w:rPr>
        <w:rFonts w:ascii="Arial" w:cs="Arial" w:eastAsia="Arial" w:hAnsi="Arial"/>
        <w:sz w:val="16"/>
        <w:szCs w:val="16"/>
      </w:rPr>
      <w:t xml:space="preserve">	</w:t>
    </w:r>
    <w:r>
      <w:rPr>
        <w:rFonts w:ascii="Arial" w:cs="Arial" w:eastAsia="Arial" w:hAnsi="Arial"/>
        <w:color w:val="9099A6"/>
        <w:sz w:val="16"/>
        <w:szCs w:val="16"/>
      </w:rPr>
      <w:t xml:space="preserve">Page </w:t>
    </w:r>
    <w:r>
      <w:rPr>
        <w:rFonts w:ascii="Arial" w:cs="Arial" w:eastAsia="Arial" w:hAnsi="Arial"/>
        <w:color w:val="9099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173" w:sz="2" w:space="1"/>
      </w:pBdr>
      <w:tabs>
        <w:tab w:val="right" w:pos="9026"/>
      </w:tabs>
      <w:spacing w:after="120" w:before="0"/>
    </w:pPr>
    <w:r>
      <w:rPr>
        <w:rFonts w:ascii="Arial" w:cs="Arial" w:eastAsia="Arial" w:hAnsi="Arial"/>
        <w:color w:val="9099A6"/>
        <w:sz w:val="18"/>
        <w:szCs w:val="18"/>
      </w:rPr>
      <w:t xml:space="preserve">FedLearn — Product Requirements Document</w:t>
    </w:r>
    <w:r>
      <w:rPr>
        <w:rFonts w:ascii="Arial" w:cs="Arial" w:eastAsia="Arial" w:hAnsi="Arial"/>
        <w:sz w:val="18"/>
        <w:szCs w:val="18"/>
      </w:rPr>
      <w:t xml:space="preserve">	</w:t>
    </w:r>
    <w:r>
      <w:rPr>
        <w:rFonts w:ascii="Arial" w:cs="Arial" w:eastAsia="Arial" w:hAnsi="Arial"/>
        <w:color w:val="9099A6"/>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45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1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2026-05-04T16:28:33.838Z</dcterms:created>
  <dcterms:modified xsi:type="dcterms:W3CDTF">2026-05-04T16:28:33.849Z</dcterms:modified>
</cp:coreProperties>
</file>

<file path=docProps/custom.xml><?xml version="1.0" encoding="utf-8"?>
<Properties xmlns="http://schemas.openxmlformats.org/officeDocument/2006/custom-properties" xmlns:vt="http://schemas.openxmlformats.org/officeDocument/2006/docPropsVTypes"/>
</file>