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E6E" w:val="clear"/>
            <w:tcMar>
              <w:top w:type="dxa" w:w="600"/>
              <w:left w:type="dxa" w:w="480"/>
              <w:bottom w:type="dxa" w:w="600"/>
              <w:right w:type="dxa" w:w="480"/>
            </w:tcMar>
          </w:tcPr>
          <w:p>
            <w:pPr>
              <w:spacing w:after="120" w:before="0"/>
              <w:jc w:val="center"/>
            </w:pPr>
            <w:r>
              <w:rPr>
                <w:rFonts w:ascii="Arial" w:cs="Arial" w:eastAsia="Arial" w:hAnsi="Arial"/>
                <w:b/>
                <w:bCs/>
                <w:color w:val="FFFFFF"/>
                <w:sz w:val="72"/>
                <w:szCs w:val="72"/>
              </w:rPr>
              <w:t xml:space="preserve">FEDLEARN</w:t>
            </w:r>
          </w:p>
          <w:p>
            <w:pPr>
              <w:spacing w:after="200" w:before="0"/>
              <w:jc w:val="center"/>
            </w:pPr>
            <w:r>
              <w:rPr>
                <w:rFonts w:ascii="Arial" w:cs="Arial" w:eastAsia="Arial" w:hAnsi="Arial"/>
                <w:i/>
                <w:iCs/>
                <w:color w:val="A8C8F0"/>
                <w:sz w:val="28"/>
                <w:szCs w:val="28"/>
              </w:rPr>
              <w:t xml:space="preserve">Federated Continual Learning with Privacy-Isolated Personal Contexts</w:t>
            </w:r>
          </w:p>
          <w:p>
            <w:pPr>
              <w:spacing w:after="0" w:before="0"/>
              <w:jc w:val="center"/>
            </w:pPr>
            <w:r>
              <w:rPr>
                <w:rFonts w:ascii="Arial" w:cs="Arial" w:eastAsia="Arial" w:hAnsi="Arial"/>
                <w:color w:val="7BA8D4"/>
                <w:sz w:val="22"/>
                <w:szCs w:val="22"/>
              </w:rPr>
              <w:t xml:space="preserve">Complete Technical Specification &amp; Architecture Document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tcPr>
          <w:p>
            <w:r>
              <w:rPr>
                <w:rFonts w:ascii="Arial" w:cs="Arial" w:eastAsia="Arial" w:hAnsi="Arial"/>
                <w:b/>
                <w:bCs/>
                <w:color w:val="1A3E6E"/>
                <w:sz w:val="18"/>
                <w:szCs w:val="18"/>
              </w:rPr>
              <w:t xml:space="preserve">Version</w:t>
            </w:r>
          </w:p>
          <w:p>
            <w:r>
              <w:rPr>
                <w:rFonts w:ascii="Arial" w:cs="Arial" w:eastAsia="Arial" w:hAnsi="Arial"/>
                <w:color w:val="1A1A2E"/>
                <w:sz w:val="18"/>
                <w:szCs w:val="18"/>
              </w:rPr>
              <w:t xml:space="preserve">1.0.0 — April 2026</w:t>
            </w:r>
          </w:p>
        </w:tc>
        <w:tc>
          <w:tcPr>
            <w:tcW w:type="dxa" w:w="312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tcPr>
          <w:p>
            <w:r>
              <w:rPr>
                <w:rFonts w:ascii="Arial" w:cs="Arial" w:eastAsia="Arial" w:hAnsi="Arial"/>
                <w:b/>
                <w:bCs/>
                <w:color w:val="1A3E6E"/>
                <w:sz w:val="18"/>
                <w:szCs w:val="18"/>
              </w:rPr>
              <w:t xml:space="preserve">Classification</w:t>
            </w:r>
          </w:p>
          <w:p>
            <w:r>
              <w:rPr>
                <w:rFonts w:ascii="Arial" w:cs="Arial" w:eastAsia="Arial" w:hAnsi="Arial"/>
                <w:color w:val="1A1A2E"/>
                <w:sz w:val="18"/>
                <w:szCs w:val="18"/>
              </w:rPr>
              <w:t xml:space="preserve">Public Technical Spec</w:t>
            </w:r>
          </w:p>
        </w:tc>
        <w:tc>
          <w:tcPr>
            <w:tcW w:type="dxa" w:w="312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tcPr>
          <w:p>
            <w:r>
              <w:rPr>
                <w:rFonts w:ascii="Arial" w:cs="Arial" w:eastAsia="Arial" w:hAnsi="Arial"/>
                <w:b/>
                <w:bCs/>
                <w:color w:val="1A3E6E"/>
                <w:sz w:val="18"/>
                <w:szCs w:val="18"/>
              </w:rPr>
              <w:t xml:space="preserve">Status</w:t>
            </w:r>
          </w:p>
          <w:p>
            <w:r>
              <w:rPr>
                <w:rFonts w:ascii="Arial" w:cs="Arial" w:eastAsia="Arial" w:hAnsi="Arial"/>
                <w:color w:val="1A1A2E"/>
                <w:sz w:val="18"/>
                <w:szCs w:val="18"/>
              </w:rPr>
              <w:t xml:space="preserve">Draft for Review</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E6E" w:val="clear"/>
            <w:tcMar>
              <w:top w:type="dxa" w:w="200"/>
              <w:left w:type="dxa" w:w="360"/>
              <w:bottom w:type="dxa" w:w="200"/>
              <w:right w:type="dxa" w:w="360"/>
            </w:tcMar>
          </w:tcPr>
          <w:p>
            <w:pPr>
              <w:jc w:val="center"/>
            </w:pPr>
            <w:r>
              <w:rPr>
                <w:rFonts w:ascii="Arial" w:cs="Arial" w:eastAsia="Arial" w:hAnsi="Arial"/>
                <w:b/>
                <w:bCs/>
                <w:color w:val="FFFFFF"/>
                <w:sz w:val="30"/>
                <w:szCs w:val="30"/>
              </w:rPr>
              <w:t xml:space="preserve">EXECUTIVE SUMMARY</w:t>
            </w:r>
          </w:p>
        </w:tc>
      </w:tr>
    </w:tbl>
    <w:p>
      <w:pPr>
        <w:spacing w:after="120" w:before="0"/>
      </w:pPr>
      <w:r>
        <w:t xml:space="preserve"/>
      </w:r>
    </w:p>
    <w:p>
      <w:pPr>
        <w:spacing w:after="120" w:before="80"/>
      </w:pPr>
      <w:r>
        <w:rPr>
          <w:rFonts w:ascii="Arial" w:cs="Arial" w:eastAsia="Arial" w:hAnsi="Arial"/>
          <w:b w:val="false"/>
          <w:bCs w:val="false"/>
          <w:color w:val="1A1A2E"/>
          <w:sz w:val="22"/>
          <w:szCs w:val="22"/>
        </w:rPr>
        <w:t xml:space="preserve">FedLearn is an open-source framework for federated continual learning — a paradigm where AI models improve continuously from real user interactions across millions of devices, without any raw data ever leaving those devices, and without each new thing learned destroying what was learned before.</w:t>
      </w:r>
    </w:p>
    <w:p>
      <w:pPr>
        <w:spacing w:after="60" w:before="0"/>
      </w:pPr>
      <w:r>
        <w:t xml:space="preserve"/>
      </w:r>
    </w:p>
    <w:p>
      <w:pPr>
        <w:spacing w:after="120" w:before="80"/>
      </w:pPr>
      <w:r>
        <w:rPr>
          <w:rFonts w:ascii="Arial" w:cs="Arial" w:eastAsia="Arial" w:hAnsi="Arial"/>
          <w:color w:val="1A1A2E"/>
          <w:sz w:val="22"/>
          <w:szCs w:val="22"/>
        </w:rPr>
        <w:t xml:space="preserve">This is not an incremental improvement on existing systems. It is the composition of three research areas — federated learning, continual learning, and on-device personalization — that have individually been studied for years but have never been shipped together as a production-ready, installable library.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E8F4FD" w:val="clear"/>
            <w:tcMar>
              <w:top w:type="dxa" w:w="160"/>
              <w:left w:type="dxa" w:w="240"/>
              <w:bottom w:type="dxa" w:w="160"/>
              <w:right w:type="dxa" w:w="240"/>
            </w:tcMar>
          </w:tcPr>
          <w:p>
            <w:pPr>
              <w:spacing w:after="80" w:before="0"/>
            </w:pPr>
            <w:r>
              <w:rPr>
                <w:rFonts w:ascii="Arial" w:cs="Arial" w:eastAsia="Arial" w:hAnsi="Arial"/>
                <w:b/>
                <w:bCs/>
                <w:color w:val="2E75B6"/>
                <w:sz w:val="20"/>
                <w:szCs w:val="20"/>
              </w:rPr>
              <w:t xml:space="preserve">The One-Line Summary</w:t>
            </w:r>
          </w:p>
          <w:p>
            <w:pPr>
              <w:spacing w:after="0" w:before="0"/>
            </w:pPr>
            <w:r>
              <w:rPr>
                <w:rFonts w:ascii="Arial" w:cs="Arial" w:eastAsia="Arial" w:hAnsi="Arial"/>
                <w:color w:val="1A1A2E"/>
                <w:sz w:val="20"/>
                <w:szCs w:val="20"/>
              </w:rPr>
              <w:t xml:space="preserve">npm install @fedlearn/core — and your model remembers users, learns from them, and never exposes their data. That API does not exist anywhere today.</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E6E" w:val="clear"/>
            <w:tcMar>
              <w:top w:type="dxa" w:w="200"/>
              <w:left w:type="dxa" w:w="360"/>
              <w:bottom w:type="dxa" w:w="200"/>
              <w:right w:type="dxa" w:w="360"/>
            </w:tcMar>
          </w:tcPr>
          <w:p>
            <w:pPr>
              <w:jc w:val="center"/>
            </w:pPr>
            <w:r>
              <w:rPr>
                <w:rFonts w:ascii="Arial" w:cs="Arial" w:eastAsia="Arial" w:hAnsi="Arial"/>
                <w:b/>
                <w:bCs/>
                <w:color w:val="FFFFFF"/>
                <w:sz w:val="30"/>
                <w:szCs w:val="30"/>
              </w:rPr>
              <w:t xml:space="preserve">SECTION 1 — THE PROBLEM BEING SOLVED</w:t>
            </w:r>
          </w:p>
        </w:tc>
      </w:tr>
    </w:tbl>
    <w:p>
      <w:pPr>
        <w:spacing w:after="120" w:before="0"/>
      </w:pPr>
      <w:r>
        <w:t xml:space="preserve"/>
      </w:r>
    </w:p>
    <w:p>
      <w:pPr>
        <w:pStyle w:val="Heading1"/>
        <w:pBdr>
          <w:bottom w:val="single" w:color="2E75B6" w:sz="8" w:space="6"/>
        </w:pBdr>
        <w:spacing w:after="200" w:before="480"/>
      </w:pPr>
      <w:r>
        <w:rPr>
          <w:rFonts w:ascii="Arial" w:cs="Arial" w:eastAsia="Arial" w:hAnsi="Arial"/>
          <w:b/>
          <w:bCs/>
          <w:color w:val="1A3E6E"/>
          <w:sz w:val="36"/>
          <w:szCs w:val="36"/>
        </w:rPr>
        <w:t xml:space="preserve">1. The Problem Landscape</w:t>
      </w:r>
    </w:p>
    <w:p>
      <w:pPr>
        <w:pStyle w:val="Heading2"/>
        <w:spacing w:after="160" w:before="360"/>
      </w:pPr>
      <w:r>
        <w:rPr>
          <w:rFonts w:ascii="Arial" w:cs="Arial" w:eastAsia="Arial" w:hAnsi="Arial"/>
          <w:b/>
          <w:bCs/>
          <w:color w:val="2E75B6"/>
          <w:sz w:val="28"/>
          <w:szCs w:val="28"/>
        </w:rPr>
        <w:t xml:space="preserve">1.1 The Three Unsolved Problems</w:t>
      </w:r>
    </w:p>
    <w:p>
      <w:pPr>
        <w:spacing w:after="120" w:before="80"/>
      </w:pPr>
      <w:r>
        <w:rPr>
          <w:rFonts w:ascii="Arial" w:cs="Arial" w:eastAsia="Arial" w:hAnsi="Arial"/>
          <w:color w:val="1A1A2E"/>
          <w:sz w:val="22"/>
          <w:szCs w:val="22"/>
        </w:rPr>
        <w:t xml:space="preserve">Every major AI product today fails on at least one of the following axes. No system addresses all three simultaneously.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Problem</w:t>
            </w:r>
          </w:p>
        </w:tc>
        <w:tc>
          <w:tcPr>
            <w:tcW w:type="dxa" w:w="328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Current State</w:t>
            </w:r>
          </w:p>
        </w:tc>
        <w:tc>
          <w:tcPr>
            <w:tcW w:type="dxa" w:w="328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AI has no memory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Every session starts blank. GPT, Gemini, Claude — all stateless.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Users re-explain context every time. Personalization is theater.</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Continuous learning destroys old knowledge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Fine-tuning on new data causes catastrophic forgetting. Models retrain from scratch in bulk.</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You cannot improve a deployed model without regression risk.</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Personalization requires data exposure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Google, Meta, Apple all store your interactions on their servers to personalize.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GDPR, CCPA, enterprise policy, and user trust make this untenable at scale.</w:t>
            </w:r>
          </w:p>
        </w:tc>
      </w:tr>
    </w:tbl>
    <w:p>
      <w:pPr>
        <w:spacing w:after="120" w:before="0"/>
      </w:pPr>
      <w:r>
        <w:t xml:space="preserve"/>
      </w:r>
    </w:p>
    <w:p>
      <w:pPr>
        <w:pStyle w:val="Heading2"/>
        <w:spacing w:after="160" w:before="360"/>
      </w:pPr>
      <w:r>
        <w:rPr>
          <w:rFonts w:ascii="Arial" w:cs="Arial" w:eastAsia="Arial" w:hAnsi="Arial"/>
          <w:b/>
          <w:bCs/>
          <w:color w:val="2E75B6"/>
          <w:sz w:val="28"/>
          <w:szCs w:val="28"/>
        </w:rPr>
        <w:t xml:space="preserve">1.2 Why This Is a Big-4 CEO Problem</w:t>
      </w:r>
    </w:p>
    <w:p>
      <w:pPr>
        <w:spacing w:after="120" w:before="80"/>
      </w:pPr>
      <w:r>
        <w:rPr>
          <w:rFonts w:ascii="Arial" w:cs="Arial" w:eastAsia="Arial" w:hAnsi="Arial"/>
          <w:color w:val="1A1A2E"/>
          <w:sz w:val="22"/>
          <w:szCs w:val="22"/>
        </w:rPr>
        <w:t xml:space="preserve">These are not engineering problems. They are existential business problems: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Company</w:t>
            </w:r>
          </w:p>
        </w:tc>
        <w:tc>
          <w:tcPr>
            <w:tcW w:type="dxa" w:w="636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What They Lose Without FedLearn</w:t>
            </w:r>
          </w:p>
        </w:tc>
      </w:tr>
      <w:tr>
        <w:tc>
          <w:tcPr>
            <w:tcW w:type="dxa" w:w="30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Apple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On-device Siri personalization requires iCloud sync — privacy brand at risk with every data breach.</w:t>
            </w:r>
          </w:p>
        </w:tc>
      </w:tr>
      <w:tr>
        <w:tc>
          <w:tcPr>
            <w:tcW w:type="dxa" w:w="30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Google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Search personalization requires storing search history — their primary antitrust exposure globally.</w:t>
            </w:r>
          </w:p>
        </w:tc>
      </w:tr>
      <w:tr>
        <w:tc>
          <w:tcPr>
            <w:tcW w:type="dxa" w:w="30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Microsoft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Copilot cannot learn your company's internal language without that language leaving your servers — biggest enterprise sales blocker.</w:t>
            </w:r>
          </w:p>
        </w:tc>
      </w:tr>
      <w:tr>
        <w:tc>
          <w:tcPr>
            <w:tcW w:type="dxa" w:w="30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Meta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Social feed personalization violates GDPR in 140+ countries if raw interaction data is centralized.</w:t>
            </w:r>
          </w:p>
        </w:tc>
      </w:tr>
      <w:tr>
        <w:tc>
          <w:tcPr>
            <w:tcW w:type="dxa" w:w="30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OpenAI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The most-requested ChatGPT feature is persistent memory — impossible today without a legal liability nightmare.</w:t>
            </w:r>
          </w:p>
        </w:tc>
      </w:tr>
    </w:tbl>
    <w:p>
      <w:pPr>
        <w:spacing w:after="120" w:before="0"/>
      </w:pPr>
      <w:r>
        <w:t xml:space="preserve"/>
      </w:r>
    </w:p>
    <w:p>
      <w:pPr>
        <w:pStyle w:val="Heading2"/>
        <w:spacing w:after="160" w:before="360"/>
      </w:pPr>
      <w:r>
        <w:rPr>
          <w:rFonts w:ascii="Arial" w:cs="Arial" w:eastAsia="Arial" w:hAnsi="Arial"/>
          <w:b/>
          <w:bCs/>
          <w:color w:val="2E75B6"/>
          <w:sz w:val="28"/>
          <w:szCs w:val="28"/>
        </w:rPr>
        <w:t xml:space="preserve">1.3 What Does Not Exist Today</w:t>
      </w:r>
    </w:p>
    <w:p>
      <w:pPr>
        <w:spacing w:after="120" w:before="80"/>
      </w:pPr>
      <w:r>
        <w:rPr>
          <w:rFonts w:ascii="Arial" w:cs="Arial" w:eastAsia="Arial" w:hAnsi="Arial"/>
          <w:color w:val="1A1A2E"/>
          <w:sz w:val="22"/>
          <w:szCs w:val="22"/>
        </w:rPr>
        <w:t xml:space="preserve">There is no open-source library that composes these three properties with a clean API. The current landscape: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Library / System</w:t>
            </w:r>
          </w:p>
        </w:tc>
        <w:tc>
          <w:tcPr>
            <w:tcW w:type="dxa" w:w="328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c>
          <w:tcPr>
            <w:tcW w:type="dxa" w:w="328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What Is Missing</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Flower (flwr.dev)</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Federated training rounds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 continual learning, no personal context, Python-only</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PyTorch Federated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FL research framework</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Cloud-first, no browser runtime, no session isolation</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Apple Core ML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On-device inference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 federated aggregation, no continual learning</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Google FL (TFF)</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Academic FL research</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Not production-ready, no personal adapter layer</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EWC / GEM papers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Continual learning research</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 implementations, no federation, no API</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50A" w:sz="12"/>
              <w:left w:val="single" w:color="C2550A" w:sz="12"/>
              <w:bottom w:val="single" w:color="CCCCCC" w:sz="1"/>
              <w:right w:val="single" w:color="CCCCCC" w:sz="1"/>
            </w:tcBorders>
            <w:shd w:fill="FFF3CD" w:val="clear"/>
            <w:tcMar>
              <w:top w:type="dxa" w:w="160"/>
              <w:left w:type="dxa" w:w="240"/>
              <w:bottom w:type="dxa" w:w="160"/>
              <w:right w:type="dxa" w:w="240"/>
            </w:tcMar>
          </w:tcPr>
          <w:p>
            <w:pPr>
              <w:spacing w:after="80" w:before="0"/>
            </w:pPr>
            <w:r>
              <w:rPr>
                <w:rFonts w:ascii="Arial" w:cs="Arial" w:eastAsia="Arial" w:hAnsi="Arial"/>
                <w:b/>
                <w:bCs/>
                <w:color w:val="C2550A"/>
                <w:sz w:val="20"/>
                <w:szCs w:val="20"/>
              </w:rPr>
              <w:t xml:space="preserve">The Gap</w:t>
            </w:r>
          </w:p>
          <w:p>
            <w:pPr>
              <w:spacing w:after="0" w:before="0"/>
            </w:pPr>
            <w:r>
              <w:rPr>
                <w:rFonts w:ascii="Arial" w:cs="Arial" w:eastAsia="Arial" w:hAnsi="Arial"/>
                <w:color w:val="1A1A2E"/>
                <w:sz w:val="20"/>
                <w:szCs w:val="20"/>
              </w:rPr>
              <w:t xml:space="preserve">The composition — personal model state that evolves, never shares raw data, never forgets, runs in the browser — does not exist as a library. This is the gap FedLearn fills.</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E6E" w:val="clear"/>
            <w:tcMar>
              <w:top w:type="dxa" w:w="200"/>
              <w:left w:type="dxa" w:w="360"/>
              <w:bottom w:type="dxa" w:w="200"/>
              <w:right w:type="dxa" w:w="360"/>
            </w:tcMar>
          </w:tcPr>
          <w:p>
            <w:pPr>
              <w:jc w:val="center"/>
            </w:pPr>
            <w:r>
              <w:rPr>
                <w:rFonts w:ascii="Arial" w:cs="Arial" w:eastAsia="Arial" w:hAnsi="Arial"/>
                <w:b/>
                <w:bCs/>
                <w:color w:val="FFFFFF"/>
                <w:sz w:val="30"/>
                <w:szCs w:val="30"/>
              </w:rPr>
              <w:t xml:space="preserve">SECTION 2 — THE IDEA</w:t>
            </w:r>
          </w:p>
        </w:tc>
      </w:tr>
    </w:tbl>
    <w:p>
      <w:pPr>
        <w:spacing w:after="120" w:before="0"/>
      </w:pPr>
      <w:r>
        <w:t xml:space="preserve"/>
      </w:r>
    </w:p>
    <w:p>
      <w:pPr>
        <w:pStyle w:val="Heading1"/>
        <w:pBdr>
          <w:bottom w:val="single" w:color="2E75B6" w:sz="8" w:space="6"/>
        </w:pBdr>
        <w:spacing w:after="200" w:before="480"/>
      </w:pPr>
      <w:r>
        <w:rPr>
          <w:rFonts w:ascii="Arial" w:cs="Arial" w:eastAsia="Arial" w:hAnsi="Arial"/>
          <w:b/>
          <w:bCs/>
          <w:color w:val="1A3E6E"/>
          <w:sz w:val="36"/>
          <w:szCs w:val="36"/>
        </w:rPr>
        <w:t xml:space="preserve">2. FedLearn — The Concept</w:t>
      </w:r>
    </w:p>
    <w:p>
      <w:pPr>
        <w:pStyle w:val="Heading2"/>
        <w:spacing w:after="160" w:before="360"/>
      </w:pPr>
      <w:r>
        <w:rPr>
          <w:rFonts w:ascii="Arial" w:cs="Arial" w:eastAsia="Arial" w:hAnsi="Arial"/>
          <w:b/>
          <w:bCs/>
          <w:color w:val="2E75B6"/>
          <w:sz w:val="28"/>
          <w:szCs w:val="28"/>
        </w:rPr>
        <w:t xml:space="preserve">2.1 Core Insight</w:t>
      </w:r>
    </w:p>
    <w:p>
      <w:pPr>
        <w:spacing w:after="120" w:before="80"/>
      </w:pPr>
      <w:r>
        <w:rPr>
          <w:rFonts w:ascii="Arial" w:cs="Arial" w:eastAsia="Arial" w:hAnsi="Arial"/>
          <w:color w:val="1A1A2E"/>
          <w:sz w:val="22"/>
          <w:szCs w:val="22"/>
        </w:rPr>
        <w:t xml:space="preserve">The key insight is architectural: separate the global model from the personal adapter, and separate the personal adapter from the session context. These three layers have different privacy requirements, different update frequencies, and different hardware homes.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60"/>
        <w:gridCol w:w="2200"/>
      </w:tblGrid>
      <w:tr>
        <w:tc>
          <w:tcPr>
            <w:tcW w:type="dxa" w:w="220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What It Is</w:t>
            </w:r>
          </w:p>
        </w:tc>
        <w:tc>
          <w:tcPr>
            <w:tcW w:type="dxa" w:w="236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Where It Lives</w:t>
            </w:r>
          </w:p>
        </w:tc>
        <w:tc>
          <w:tcPr>
            <w:tcW w:type="dxa" w:w="220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Privacy Level</w:t>
            </w:r>
          </w:p>
        </w:tc>
      </w:tr>
      <w:tr>
        <w:tc>
          <w:tcPr>
            <w:tcW w:type="dxa" w:w="22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Global Model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Large pretrained weights (GPT-style)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Cloud server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Public</w:t>
            </w:r>
          </w:p>
        </w:tc>
      </w:tr>
      <w:tr>
        <w:tc>
          <w:tcPr>
            <w:tcW w:type="dxa" w:w="22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Personal Adapter</w:t>
            </w:r>
          </w:p>
        </w:tc>
        <w:tc>
          <w:tcPr>
            <w:tcW w:type="dxa" w:w="260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color w:val="1A1A2E"/>
                <w:sz w:val="20"/>
                <w:szCs w:val="20"/>
              </w:rPr>
              <w:t xml:space="preserve">~1MB LoRA-scale delta per user</w:t>
            </w:r>
          </w:p>
        </w:tc>
        <w:tc>
          <w:tcPr>
            <w:tcW w:type="dxa" w:w="2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color w:val="1A1A2E"/>
                <w:sz w:val="20"/>
                <w:szCs w:val="20"/>
              </w:rPr>
              <w:t xml:space="preserve">On-device</w:t>
            </w:r>
          </w:p>
        </w:tc>
        <w:tc>
          <w:tcPr>
            <w:tcW w:type="dxa" w:w="220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color w:val="1A1A2E"/>
                <w:sz w:val="20"/>
                <w:szCs w:val="20"/>
              </w:rPr>
              <w:t xml:space="preserve">Private</w:t>
            </w:r>
          </w:p>
        </w:tc>
      </w:tr>
      <w:tr>
        <w:tc>
          <w:tcPr>
            <w:tcW w:type="dxa" w:w="22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Session Context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Active conversation gradients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Volatile RAM only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Ephemeral</w:t>
            </w:r>
          </w:p>
        </w:tc>
      </w:tr>
    </w:tbl>
    <w:p>
      <w:pPr>
        <w:spacing w:after="120" w:before="0"/>
      </w:pPr>
      <w:r>
        <w:t xml:space="preserve"/>
      </w:r>
    </w:p>
    <w:p>
      <w:pPr>
        <w:pStyle w:val="Heading2"/>
        <w:spacing w:after="160" w:before="360"/>
      </w:pPr>
      <w:r>
        <w:rPr>
          <w:rFonts w:ascii="Arial" w:cs="Arial" w:eastAsia="Arial" w:hAnsi="Arial"/>
          <w:b/>
          <w:bCs/>
          <w:color w:val="2E75B6"/>
          <w:sz w:val="28"/>
          <w:szCs w:val="28"/>
        </w:rPr>
        <w:t xml:space="preserve">2.2 How It Works End-to-End</w:t>
      </w:r>
    </w:p>
    <w:p>
      <w:pPr>
        <w:pStyle w:val="ListParagraph"/>
        <w:numPr>
          <w:ilvl w:val="0"/>
          <w:numId w:val="2"/>
        </w:numPr>
        <w:spacing w:after="60" w:before="60"/>
      </w:pPr>
      <w:r>
        <w:rPr>
          <w:rFonts w:ascii="Arial" w:cs="Arial" w:eastAsia="Arial" w:hAnsi="Arial"/>
          <w:color w:val="1A1A2E"/>
          <w:sz w:val="22"/>
          <w:szCs w:val="22"/>
        </w:rPr>
        <w:t xml:space="preserve">User interacts with the model in a session. Gradients accumulate in volatile memory only — the session context layer. No disk write, no network call.</w:t>
      </w:r>
    </w:p>
    <w:p>
      <w:pPr>
        <w:pStyle w:val="ListParagraph"/>
        <w:numPr>
          <w:ilvl w:val="0"/>
          <w:numId w:val="2"/>
        </w:numPr>
        <w:spacing w:after="60" w:before="60"/>
      </w:pPr>
      <w:r>
        <w:rPr>
          <w:rFonts w:ascii="Arial" w:cs="Arial" w:eastAsia="Arial" w:hAnsi="Arial"/>
          <w:color w:val="1A1A2E"/>
          <w:sz w:val="22"/>
          <w:szCs w:val="22"/>
        </w:rPr>
        <w:t xml:space="preserve">Session closes. A gradient delta is computed against a snapshot of the personal adapter taken at session start. This delta is applied to the personal adapter on-device.</w:t>
      </w:r>
    </w:p>
    <w:p>
      <w:pPr>
        <w:pStyle w:val="ListParagraph"/>
        <w:numPr>
          <w:ilvl w:val="0"/>
          <w:numId w:val="2"/>
        </w:numPr>
        <w:spacing w:after="60" w:before="60"/>
      </w:pPr>
      <w:r>
        <w:rPr>
          <w:rFonts w:ascii="Arial" w:cs="Arial" w:eastAsia="Arial" w:hAnsi="Arial"/>
          <w:color w:val="1A1A2E"/>
          <w:sz w:val="22"/>
          <w:szCs w:val="22"/>
        </w:rPr>
        <w:t xml:space="preserve">Periodically, the personal adapter contributes an encrypted, differentially private gradient delta to the global aggregation pool. Raw data never leaves the device.</w:t>
      </w:r>
    </w:p>
    <w:p>
      <w:pPr>
        <w:pStyle w:val="ListParagraph"/>
        <w:numPr>
          <w:ilvl w:val="0"/>
          <w:numId w:val="2"/>
        </w:numPr>
        <w:spacing w:after="60" w:before="60"/>
      </w:pPr>
      <w:r>
        <w:rPr>
          <w:rFonts w:ascii="Arial" w:cs="Arial" w:eastAsia="Arial" w:hAnsi="Arial"/>
          <w:color w:val="1A1A2E"/>
          <w:sz w:val="22"/>
          <w:szCs w:val="22"/>
        </w:rPr>
        <w:t xml:space="preserve">The aggregation server runs secure aggregation — it mathematically cannot reconstruct any individual device's contribution. It only sees the average.</w:t>
      </w:r>
    </w:p>
    <w:p>
      <w:pPr>
        <w:pStyle w:val="ListParagraph"/>
        <w:numPr>
          <w:ilvl w:val="0"/>
          <w:numId w:val="2"/>
        </w:numPr>
        <w:spacing w:after="60" w:before="60"/>
      </w:pPr>
      <w:r>
        <w:rPr>
          <w:rFonts w:ascii="Arial" w:cs="Arial" w:eastAsia="Arial" w:hAnsi="Arial"/>
          <w:color w:val="1A1A2E"/>
          <w:sz w:val="22"/>
          <w:szCs w:val="22"/>
        </w:rPr>
        <w:t xml:space="preserve">The improved global model is redistributed. Every user benefits from collective learning without any individual's data being exposed.</w:t>
      </w:r>
    </w:p>
    <w:p>
      <w:pPr>
        <w:spacing w:after="120" w:before="0"/>
      </w:pPr>
      <w:r>
        <w:t xml:space="preserve"/>
      </w:r>
    </w:p>
    <w:p>
      <w:pPr>
        <w:pStyle w:val="Heading2"/>
        <w:spacing w:after="160" w:before="360"/>
      </w:pPr>
      <w:r>
        <w:rPr>
          <w:rFonts w:ascii="Arial" w:cs="Arial" w:eastAsia="Arial" w:hAnsi="Arial"/>
          <w:b/>
          <w:bCs/>
          <w:color w:val="2E75B6"/>
          <w:sz w:val="28"/>
          <w:szCs w:val="28"/>
        </w:rPr>
        <w:t xml:space="preserve">2.3 The Session Isolation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E8F4FD" w:val="clear"/>
            <w:tcMar>
              <w:top w:type="dxa" w:w="160"/>
              <w:left w:type="dxa" w:w="240"/>
              <w:bottom w:type="dxa" w:w="160"/>
              <w:right w:type="dxa" w:w="240"/>
            </w:tcMar>
          </w:tcPr>
          <w:p>
            <w:pPr>
              <w:spacing w:after="80" w:before="0"/>
            </w:pPr>
            <w:r>
              <w:rPr>
                <w:rFonts w:ascii="Arial" w:cs="Arial" w:eastAsia="Arial" w:hAnsi="Arial"/>
                <w:b/>
                <w:bCs/>
                <w:color w:val="2E75B6"/>
                <w:sz w:val="20"/>
                <w:szCs w:val="20"/>
              </w:rPr>
              <w:t xml:space="preserve">The Key Privacy Guarantee</w:t>
            </w:r>
          </w:p>
          <w:p>
            <w:pPr>
              <w:spacing w:after="0" w:before="0"/>
            </w:pPr>
            <w:r>
              <w:rPr>
                <w:rFonts w:ascii="Arial" w:cs="Arial" w:eastAsia="Arial" w:hAnsi="Arial"/>
                <w:color w:val="1A1A2E"/>
                <w:sz w:val="20"/>
                <w:szCs w:val="20"/>
              </w:rPr>
              <w:t xml:space="preserve">Mid-session gradients live exclusively in volatile memory. They are never persisted to disk, never transmitted, and are destroyed when the session ends. The personal adapter only updates from a clean post-session delta, never from raw interaction data.</w:t>
            </w:r>
          </w:p>
        </w:tc>
      </w:tr>
    </w:tbl>
    <w:p>
      <w:pPr>
        <w:spacing w:after="120" w:before="0"/>
      </w:pPr>
      <w:r>
        <w:t xml:space="preserve"/>
      </w:r>
    </w:p>
    <w:p>
      <w:pPr>
        <w:spacing w:after="120" w:before="80"/>
      </w:pPr>
      <w:r>
        <w:rPr>
          <w:rFonts w:ascii="Arial" w:cs="Arial" w:eastAsia="Arial" w:hAnsi="Arial"/>
          <w:color w:val="1A1A2E"/>
          <w:sz w:val="22"/>
          <w:szCs w:val="22"/>
        </w:rPr>
        <w:t xml:space="preserve">This is architecturally enforced, not policy-enforced. You cannot accidentally leak session data because the session context has no write path to storage.</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E6E" w:val="clear"/>
            <w:tcMar>
              <w:top w:type="dxa" w:w="200"/>
              <w:left w:type="dxa" w:w="360"/>
              <w:bottom w:type="dxa" w:w="200"/>
              <w:right w:type="dxa" w:w="360"/>
            </w:tcMar>
          </w:tcPr>
          <w:p>
            <w:pPr>
              <w:jc w:val="center"/>
            </w:pPr>
            <w:r>
              <w:rPr>
                <w:rFonts w:ascii="Arial" w:cs="Arial" w:eastAsia="Arial" w:hAnsi="Arial"/>
                <w:b/>
                <w:bCs/>
                <w:color w:val="FFFFFF"/>
                <w:sz w:val="30"/>
                <w:szCs w:val="30"/>
              </w:rPr>
              <w:t xml:space="preserve">SECTION 3 — MAJOR TECHNICAL CHALLENGES</w:t>
            </w:r>
          </w:p>
        </w:tc>
      </w:tr>
    </w:tbl>
    <w:p>
      <w:pPr>
        <w:spacing w:after="120" w:before="0"/>
      </w:pPr>
      <w:r>
        <w:t xml:space="preserve"/>
      </w:r>
    </w:p>
    <w:p>
      <w:pPr>
        <w:pStyle w:val="Heading1"/>
        <w:pBdr>
          <w:bottom w:val="single" w:color="2E75B6" w:sz="8" w:space="6"/>
        </w:pBdr>
        <w:spacing w:after="200" w:before="480"/>
      </w:pPr>
      <w:r>
        <w:rPr>
          <w:rFonts w:ascii="Arial" w:cs="Arial" w:eastAsia="Arial" w:hAnsi="Arial"/>
          <w:b/>
          <w:bCs/>
          <w:color w:val="1A3E6E"/>
          <w:sz w:val="36"/>
          <w:szCs w:val="36"/>
        </w:rPr>
        <w:t xml:space="preserve">3. The Hard Problems Inside This Problem</w:t>
      </w:r>
    </w:p>
    <w:p>
      <w:pPr>
        <w:spacing w:after="120" w:before="80"/>
      </w:pPr>
      <w:r>
        <w:rPr>
          <w:rFonts w:ascii="Arial" w:cs="Arial" w:eastAsia="Arial" w:hAnsi="Arial"/>
          <w:color w:val="1A1A2E"/>
          <w:sz w:val="22"/>
          <w:szCs w:val="22"/>
        </w:rPr>
        <w:t xml:space="preserve">FedLearn is not hard because the individual components are complex. It is hard because composing them creates new failure modes that do not exist in any single system. Below are the seven major unsolved problems.</w:t>
      </w:r>
    </w:p>
    <w:p>
      <w:pPr>
        <w:spacing w:after="60" w:before="0"/>
      </w:pPr>
      <w:r>
        <w:t xml:space="preserve"/>
      </w:r>
    </w:p>
    <w:p>
      <w:pPr>
        <w:pStyle w:val="Heading2"/>
        <w:spacing w:after="160" w:before="360"/>
      </w:pPr>
      <w:r>
        <w:rPr>
          <w:rFonts w:ascii="Arial" w:cs="Arial" w:eastAsia="Arial" w:hAnsi="Arial"/>
          <w:b/>
          <w:bCs/>
          <w:color w:val="2E75B6"/>
          <w:sz w:val="28"/>
          <w:szCs w:val="28"/>
        </w:rPr>
        <w:t xml:space="preserve">3.1 Catastrophic Forgetting</w:t>
      </w:r>
    </w:p>
    <w:p>
      <w:pPr>
        <w:spacing w:after="120" w:before="80"/>
      </w:pPr>
      <w:r>
        <w:rPr>
          <w:rFonts w:ascii="Arial" w:cs="Arial" w:eastAsia="Arial" w:hAnsi="Arial"/>
          <w:color w:val="1A1A2E"/>
          <w:sz w:val="22"/>
          <w:szCs w:val="22"/>
        </w:rPr>
        <w:t xml:space="preserve">When a neural network is fine-tuned on new data, gradient updates overwrite weights that encoded previously learned knowledge. A model fine-tuned on your recent conversations will forget general language understanding. This is the central unsolved problem in continual learning.</w:t>
      </w:r>
    </w:p>
    <w:p>
      <w:pPr>
        <w:spacing w:after="60" w:before="0"/>
      </w:pPr>
      <w:r>
        <w:t xml:space="preserve"/>
      </w:r>
    </w:p>
    <w:p>
      <w:pPr>
        <w:spacing w:after="120" w:before="80"/>
      </w:pPr>
      <w:r>
        <w:rPr>
          <w:rFonts w:ascii="Arial" w:cs="Arial" w:eastAsia="Arial" w:hAnsi="Arial"/>
          <w:color w:val="1A1A2E"/>
          <w:sz w:val="22"/>
          <w:szCs w:val="22"/>
        </w:rPr>
        <w:t xml:space="preserve">Existing mitigations:</w:t>
      </w:r>
    </w:p>
    <w:p>
      <w:pPr>
        <w:pStyle w:val="ListParagraph"/>
        <w:numPr>
          <w:ilvl w:val="0"/>
          <w:numId w:val="3"/>
        </w:numPr>
        <w:spacing w:after="60" w:before="60"/>
      </w:pPr>
      <w:r>
        <w:rPr>
          <w:rFonts w:ascii="Arial" w:cs="Arial" w:eastAsia="Arial" w:hAnsi="Arial"/>
          <w:color w:val="1A1A2E"/>
          <w:sz w:val="22"/>
          <w:szCs w:val="22"/>
        </w:rPr>
        <w:t xml:space="preserve">Elastic Weight Consolidation (EWC): penalizes updates to weights that were important for prior tasks, estimated via the Fisher information matrix.</w:t>
      </w:r>
    </w:p>
    <w:p>
      <w:pPr>
        <w:pStyle w:val="ListParagraph"/>
        <w:numPr>
          <w:ilvl w:val="0"/>
          <w:numId w:val="3"/>
        </w:numPr>
        <w:spacing w:after="60" w:before="60"/>
      </w:pPr>
      <w:r>
        <w:rPr>
          <w:rFonts w:ascii="Arial" w:cs="Arial" w:eastAsia="Arial" w:hAnsi="Arial"/>
          <w:color w:val="1A1A2E"/>
          <w:sz w:val="22"/>
          <w:szCs w:val="22"/>
        </w:rPr>
        <w:t xml:space="preserve">Gradient Episodic Memory (GEM): stores a small replay buffer of prior examples and projects new gradients to not increase loss on those examples.</w:t>
      </w:r>
    </w:p>
    <w:p>
      <w:pPr>
        <w:pStyle w:val="ListParagraph"/>
        <w:numPr>
          <w:ilvl w:val="0"/>
          <w:numId w:val="3"/>
        </w:numPr>
        <w:spacing w:after="60" w:before="60"/>
      </w:pPr>
      <w:r>
        <w:rPr>
          <w:rFonts w:ascii="Arial" w:cs="Arial" w:eastAsia="Arial" w:hAnsi="Arial"/>
          <w:color w:val="1A1A2E"/>
          <w:sz w:val="22"/>
          <w:szCs w:val="22"/>
        </w:rPr>
        <w:t xml:space="preserve">Progressive Neural Networks: add new columns for each task, never modifying prior weights — but this grows the model indefinitely.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50A" w:sz="12"/>
              <w:left w:val="single" w:color="C2550A" w:sz="12"/>
              <w:bottom w:val="single" w:color="CCCCCC" w:sz="1"/>
              <w:right w:val="single" w:color="CCCCCC" w:sz="1"/>
            </w:tcBorders>
            <w:shd w:fill="FFF3CD" w:val="clear"/>
            <w:tcMar>
              <w:top w:type="dxa" w:w="160"/>
              <w:left w:type="dxa" w:w="240"/>
              <w:bottom w:type="dxa" w:w="160"/>
              <w:right w:type="dxa" w:w="240"/>
            </w:tcMar>
          </w:tcPr>
          <w:p>
            <w:pPr>
              <w:spacing w:after="80" w:before="0"/>
            </w:pPr>
            <w:r>
              <w:rPr>
                <w:rFonts w:ascii="Arial" w:cs="Arial" w:eastAsia="Arial" w:hAnsi="Arial"/>
                <w:b/>
                <w:bCs/>
                <w:color w:val="C2550A"/>
                <w:sz w:val="20"/>
                <w:szCs w:val="20"/>
              </w:rPr>
              <w:t xml:space="preserve">Open Problem</w:t>
            </w:r>
          </w:p>
          <w:p>
            <w:pPr>
              <w:spacing w:after="0" w:before="0"/>
            </w:pPr>
            <w:r>
              <w:rPr>
                <w:rFonts w:ascii="Arial" w:cs="Arial" w:eastAsia="Arial" w:hAnsi="Arial"/>
                <w:color w:val="1A1A2E"/>
                <w:sz w:val="20"/>
                <w:szCs w:val="20"/>
              </w:rPr>
              <w:t xml:space="preserve">None of these approaches have been implemented as differentiable primitives inside a cross-platform framework with WebGPU support. FedLearn must implement EWC and GEM as first-class CUDA kernels and WGSL compute shaders.</w:t>
            </w:r>
          </w:p>
        </w:tc>
      </w:tr>
    </w:tbl>
    <w:p>
      <w:pPr>
        <w:spacing w:after="120" w:before="0"/>
      </w:pPr>
      <w:r>
        <w:t xml:space="preserve"/>
      </w:r>
    </w:p>
    <w:p>
      <w:pPr>
        <w:pStyle w:val="Heading2"/>
        <w:spacing w:after="160" w:before="360"/>
      </w:pPr>
      <w:r>
        <w:rPr>
          <w:rFonts w:ascii="Arial" w:cs="Arial" w:eastAsia="Arial" w:hAnsi="Arial"/>
          <w:b/>
          <w:bCs/>
          <w:color w:val="2E75B6"/>
          <w:sz w:val="28"/>
          <w:szCs w:val="28"/>
        </w:rPr>
        <w:t xml:space="preserve">3.2 Differential Privacy Budget Management</w:t>
      </w:r>
    </w:p>
    <w:p>
      <w:pPr>
        <w:spacing w:after="120" w:before="80"/>
      </w:pPr>
      <w:r>
        <w:rPr>
          <w:rFonts w:ascii="Arial" w:cs="Arial" w:eastAsia="Arial" w:hAnsi="Arial"/>
          <w:color w:val="1A1A2E"/>
          <w:sz w:val="22"/>
          <w:szCs w:val="22"/>
        </w:rPr>
        <w:t xml:space="preserve">Differential privacy (DP) provides a mathematical guarantee that the output of a computation does not significantly change if any single individual's data is added or removed. In practice, DP is implemented by injecting calibrated Gaussian noise into gradient updates before they leave a device.</w:t>
      </w:r>
    </w:p>
    <w:p>
      <w:pPr>
        <w:spacing w:after="60" w:before="0"/>
      </w:pPr>
      <w:r>
        <w:t xml:space="preserve"/>
      </w:r>
    </w:p>
    <w:p>
      <w:pPr>
        <w:spacing w:after="120" w:before="80"/>
      </w:pPr>
      <w:r>
        <w:rPr>
          <w:rFonts w:ascii="Arial" w:cs="Arial" w:eastAsia="Arial" w:hAnsi="Arial"/>
          <w:color w:val="1A1A2E"/>
          <w:sz w:val="22"/>
          <w:szCs w:val="22"/>
        </w:rPr>
        <w:t xml:space="preserve">The privacy budget — denoted epsilon (ε) — is a measure of how much information leakage is tolerable. Each gradient contribution consumes some epsilon. When the budget is exhausted, the device must stop contributing.</w:t>
      </w:r>
    </w:p>
    <w:p>
      <w:pPr>
        <w:spacing w:after="60" w:before="0"/>
      </w:pPr>
      <w:r>
        <w:t xml:space="preserve"/>
      </w:r>
    </w:p>
    <w:p>
      <w:pPr>
        <w:spacing w:after="120" w:before="80"/>
      </w:pPr>
      <w:r>
        <w:rPr>
          <w:rFonts w:ascii="Arial" w:cs="Arial" w:eastAsia="Arial" w:hAnsi="Arial"/>
          <w:color w:val="1A1A2E"/>
          <w:sz w:val="22"/>
          <w:szCs w:val="22"/>
        </w:rPr>
        <w:t xml:space="preserve">The open problems:</w:t>
      </w:r>
    </w:p>
    <w:p>
      <w:pPr>
        <w:pStyle w:val="ListParagraph"/>
        <w:numPr>
          <w:ilvl w:val="0"/>
          <w:numId w:val="3"/>
        </w:numPr>
        <w:spacing w:after="60" w:before="60"/>
      </w:pPr>
      <w:r>
        <w:rPr>
          <w:rFonts w:ascii="Arial" w:cs="Arial" w:eastAsia="Arial" w:hAnsi="Arial"/>
          <w:color w:val="1A1A2E"/>
          <w:sz w:val="22"/>
          <w:szCs w:val="22"/>
        </w:rPr>
        <w:t xml:space="preserve">Budget accounting across sessions is stateful — it requires persistent on-device tracking without that state being falsifiable.</w:t>
      </w:r>
    </w:p>
    <w:p>
      <w:pPr>
        <w:pStyle w:val="ListParagraph"/>
        <w:numPr>
          <w:ilvl w:val="0"/>
          <w:numId w:val="3"/>
        </w:numPr>
        <w:spacing w:after="60" w:before="60"/>
      </w:pPr>
      <w:r>
        <w:rPr>
          <w:rFonts w:ascii="Arial" w:cs="Arial" w:eastAsia="Arial" w:hAnsi="Arial"/>
          <w:color w:val="1A1A2E"/>
          <w:sz w:val="22"/>
          <w:szCs w:val="22"/>
        </w:rPr>
        <w:t xml:space="preserve">The privacy-utility tradeoff: lower epsilon means more noise means less useful updates. Finding the optimal epsilon per user, per task, per data distribution is an open research question.</w:t>
      </w:r>
    </w:p>
    <w:p>
      <w:pPr>
        <w:pStyle w:val="ListParagraph"/>
        <w:numPr>
          <w:ilvl w:val="0"/>
          <w:numId w:val="3"/>
        </w:numPr>
        <w:spacing w:after="60" w:before="60"/>
      </w:pPr>
      <w:r>
        <w:rPr>
          <w:rFonts w:ascii="Arial" w:cs="Arial" w:eastAsia="Arial" w:hAnsi="Arial"/>
          <w:color w:val="1A1A2E"/>
          <w:sz w:val="22"/>
          <w:szCs w:val="22"/>
        </w:rPr>
        <w:t xml:space="preserve">Composition theorems: multiple DP mechanisms composed together have compounding privacy cost. The Renyi DP accountant must be implemented correctly.</w:t>
      </w:r>
    </w:p>
    <w:p>
      <w:pPr>
        <w:spacing w:after="120" w:before="0"/>
      </w:pPr>
      <w:r>
        <w:t xml:space="preserve"/>
      </w:r>
    </w:p>
    <w:p>
      <w:pPr>
        <w:pStyle w:val="Heading2"/>
        <w:spacing w:after="160" w:before="360"/>
      </w:pPr>
      <w:r>
        <w:rPr>
          <w:rFonts w:ascii="Arial" w:cs="Arial" w:eastAsia="Arial" w:hAnsi="Arial"/>
          <w:b/>
          <w:bCs/>
          <w:color w:val="2E75B6"/>
          <w:sz w:val="28"/>
          <w:szCs w:val="28"/>
        </w:rPr>
        <w:t xml:space="preserve">3.3 Non-IID Data Distribution</w:t>
      </w:r>
    </w:p>
    <w:p>
      <w:pPr>
        <w:spacing w:after="120" w:before="80"/>
      </w:pPr>
      <w:r>
        <w:rPr>
          <w:rFonts w:ascii="Arial" w:cs="Arial" w:eastAsia="Arial" w:hAnsi="Arial"/>
          <w:color w:val="1A1A2E"/>
          <w:sz w:val="22"/>
          <w:szCs w:val="22"/>
        </w:rPr>
        <w:t xml:space="preserve">Standard federated learning assumes devices have independently and identically distributed (IID) data. In practice they do not. Your language patterns differ from everyone else's. This causes the averaged global model to diverge — the FedAvg algorithm is provably unstable under high data heterogeneity.</w:t>
      </w:r>
    </w:p>
    <w:p>
      <w:pPr>
        <w:spacing w:after="60" w:before="0"/>
      </w:pPr>
      <w:r>
        <w:t xml:space="preserve"/>
      </w:r>
    </w:p>
    <w:p>
      <w:pPr>
        <w:spacing w:after="120" w:before="80"/>
      </w:pPr>
      <w:r>
        <w:rPr>
          <w:rFonts w:ascii="Arial" w:cs="Arial" w:eastAsia="Arial" w:hAnsi="Arial"/>
          <w:color w:val="1A1A2E"/>
          <w:sz w:val="22"/>
          <w:szCs w:val="22"/>
        </w:rPr>
        <w:t xml:space="preserve">State of the art mitigations include FedProx (adds a proximal term to keep local updates close to the global model) and SCAFFOLD (uses control variates to correct for client drift). Both need to be implemented from scratch in the FedLearn optimizer.</w:t>
      </w:r>
    </w:p>
    <w:p>
      <w:pPr>
        <w:spacing w:after="120" w:before="0"/>
      </w:pPr>
      <w:r>
        <w:t xml:space="preserve"/>
      </w:r>
    </w:p>
    <w:p>
      <w:pPr>
        <w:pStyle w:val="Heading2"/>
        <w:spacing w:after="160" w:before="360"/>
      </w:pPr>
      <w:r>
        <w:rPr>
          <w:rFonts w:ascii="Arial" w:cs="Arial" w:eastAsia="Arial" w:hAnsi="Arial"/>
          <w:b/>
          <w:bCs/>
          <w:color w:val="2E75B6"/>
          <w:sz w:val="28"/>
          <w:szCs w:val="28"/>
        </w:rPr>
        <w:t xml:space="preserve">3.4 Secure Aggregation Protocol</w:t>
      </w:r>
    </w:p>
    <w:p>
      <w:pPr>
        <w:spacing w:after="120" w:before="80"/>
      </w:pPr>
      <w:r>
        <w:rPr>
          <w:rFonts w:ascii="Arial" w:cs="Arial" w:eastAsia="Arial" w:hAnsi="Arial"/>
          <w:color w:val="1A1A2E"/>
          <w:sz w:val="22"/>
          <w:szCs w:val="22"/>
        </w:rPr>
        <w:t xml:space="preserve">Even with differential privacy on each device, the aggregation server must not learn which devices contributed which updates. Secure aggregation uses cryptographic secret sharing: each device's update is masked with random vectors that cancel out in the sum, so the server computes the aggregate without seeing individual contributions.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B91C1C" w:sz="12"/>
              <w:bottom w:val="single" w:color="CCCCCC" w:sz="1"/>
              <w:right w:val="single" w:color="CCCCCC" w:sz="1"/>
            </w:tcBorders>
            <w:shd w:fill="FFE4E4" w:val="clear"/>
            <w:tcMar>
              <w:top w:type="dxa" w:w="160"/>
              <w:left w:type="dxa" w:w="240"/>
              <w:bottom w:type="dxa" w:w="160"/>
              <w:right w:type="dxa" w:w="240"/>
            </w:tcMar>
          </w:tcPr>
          <w:p>
            <w:pPr>
              <w:spacing w:after="80" w:before="0"/>
            </w:pPr>
            <w:r>
              <w:rPr>
                <w:rFonts w:ascii="Arial" w:cs="Arial" w:eastAsia="Arial" w:hAnsi="Arial"/>
                <w:b/>
                <w:bCs/>
                <w:color w:val="B91C1C"/>
                <w:sz w:val="20"/>
                <w:szCs w:val="20"/>
              </w:rPr>
              <w:t xml:space="preserve">Open Problem</w:t>
            </w:r>
          </w:p>
          <w:p>
            <w:pPr>
              <w:spacing w:after="0" w:before="0"/>
            </w:pPr>
            <w:r>
              <w:rPr>
                <w:rFonts w:ascii="Arial" w:cs="Arial" w:eastAsia="Arial" w:hAnsi="Arial"/>
                <w:color w:val="1A1A2E"/>
                <w:sz w:val="20"/>
                <w:szCs w:val="20"/>
              </w:rPr>
              <w:t xml:space="preserve">Existing secure aggregation implementations (Google's SecAgg+) are proprietary and Python-only. FedLearn must implement the masked aggregation protocol in Rust with WebAssembly support for browser clients.</w:t>
            </w:r>
          </w:p>
        </w:tc>
      </w:tr>
    </w:tbl>
    <w:p>
      <w:pPr>
        <w:spacing w:after="120" w:before="0"/>
      </w:pPr>
      <w:r>
        <w:t xml:space="preserve"/>
      </w:r>
    </w:p>
    <w:p>
      <w:pPr>
        <w:pStyle w:val="Heading2"/>
        <w:spacing w:after="160" w:before="360"/>
      </w:pPr>
      <w:r>
        <w:rPr>
          <w:rFonts w:ascii="Arial" w:cs="Arial" w:eastAsia="Arial" w:hAnsi="Arial"/>
          <w:b/>
          <w:bCs/>
          <w:color w:val="2E75B6"/>
          <w:sz w:val="28"/>
          <w:szCs w:val="28"/>
        </w:rPr>
        <w:t xml:space="preserve">3.5 Personal Adapter Convergence</w:t>
      </w:r>
    </w:p>
    <w:p>
      <w:pPr>
        <w:spacing w:after="120" w:before="80"/>
      </w:pPr>
      <w:r>
        <w:rPr>
          <w:rFonts w:ascii="Arial" w:cs="Arial" w:eastAsia="Arial" w:hAnsi="Arial"/>
          <w:color w:val="1A1A2E"/>
          <w:sz w:val="22"/>
          <w:szCs w:val="22"/>
        </w:rPr>
        <w:t xml:space="preserve">LoRA-style adapters work well for fine-tuning on large datasets with known task structure. Using them for continual, sparse, personal adaptation from conversational data is unexplored territory. The key questions:</w:t>
      </w:r>
    </w:p>
    <w:p>
      <w:pPr>
        <w:pStyle w:val="ListParagraph"/>
        <w:numPr>
          <w:ilvl w:val="0"/>
          <w:numId w:val="3"/>
        </w:numPr>
        <w:spacing w:after="60" w:before="60"/>
      </w:pPr>
      <w:r>
        <w:rPr>
          <w:rFonts w:ascii="Arial" w:cs="Arial" w:eastAsia="Arial" w:hAnsi="Arial"/>
          <w:color w:val="1A1A2E"/>
          <w:sz w:val="22"/>
          <w:szCs w:val="22"/>
        </w:rPr>
        <w:t xml:space="preserve">What rank is appropriate for a personal adapter? Too low and it cannot capture personal style. Too high and it overfits and bloats.</w:t>
      </w:r>
    </w:p>
    <w:p>
      <w:pPr>
        <w:pStyle w:val="ListParagraph"/>
        <w:numPr>
          <w:ilvl w:val="0"/>
          <w:numId w:val="3"/>
        </w:numPr>
        <w:spacing w:after="60" w:before="60"/>
      </w:pPr>
      <w:r>
        <w:rPr>
          <w:rFonts w:ascii="Arial" w:cs="Arial" w:eastAsia="Arial" w:hAnsi="Arial"/>
          <w:color w:val="1A1A2E"/>
          <w:sz w:val="22"/>
          <w:szCs w:val="22"/>
        </w:rPr>
        <w:t xml:space="preserve">How do you initialize a new adapter for a user with no history? Cold start is unsolved.</w:t>
      </w:r>
    </w:p>
    <w:p>
      <w:pPr>
        <w:pStyle w:val="ListParagraph"/>
        <w:numPr>
          <w:ilvl w:val="0"/>
          <w:numId w:val="3"/>
        </w:numPr>
        <w:spacing w:after="60" w:before="60"/>
      </w:pPr>
      <w:r>
        <w:rPr>
          <w:rFonts w:ascii="Arial" w:cs="Arial" w:eastAsia="Arial" w:hAnsi="Arial"/>
          <w:color w:val="1A1A2E"/>
          <w:sz w:val="22"/>
          <w:szCs w:val="22"/>
        </w:rPr>
        <w:t xml:space="preserve">How do you merge a personal adapter with a new version of the global model when the global model's weight space has shifted?</w:t>
      </w:r>
    </w:p>
    <w:p>
      <w:pPr>
        <w:spacing w:after="120" w:before="0"/>
      </w:pPr>
      <w:r>
        <w:t xml:space="preserve"/>
      </w:r>
    </w:p>
    <w:p>
      <w:pPr>
        <w:pStyle w:val="Heading2"/>
        <w:spacing w:after="160" w:before="360"/>
      </w:pPr>
      <w:r>
        <w:rPr>
          <w:rFonts w:ascii="Arial" w:cs="Arial" w:eastAsia="Arial" w:hAnsi="Arial"/>
          <w:b/>
          <w:bCs/>
          <w:color w:val="2E75B6"/>
          <w:sz w:val="28"/>
          <w:szCs w:val="28"/>
        </w:rPr>
        <w:t xml:space="preserve">3.6 Cross-Platform Runtime Consistency</w:t>
      </w:r>
    </w:p>
    <w:p>
      <w:pPr>
        <w:spacing w:after="120" w:before="80"/>
      </w:pPr>
      <w:r>
        <w:rPr>
          <w:rFonts w:ascii="Arial" w:cs="Arial" w:eastAsia="Arial" w:hAnsi="Arial"/>
          <w:color w:val="1A1A2E"/>
          <w:sz w:val="22"/>
          <w:szCs w:val="22"/>
        </w:rPr>
        <w:t xml:space="preserve">FedLearn must produce identical numerical results across CPU (Rust), CUDA (A100), and WebGPU (browser). Floating-point non-determinism across platforms is a known hard problem. The differential privacy noise injection must be bit-identical across backends — otherwise privacy guarantees computed on the server do not hold for clients.</w:t>
      </w:r>
    </w:p>
    <w:p>
      <w:pPr>
        <w:spacing w:after="60" w:before="0"/>
      </w:pPr>
      <w:r>
        <w:t xml:space="preserve"/>
      </w:r>
    </w:p>
    <w:p>
      <w:pPr>
        <w:spacing w:after="120" w:before="80"/>
      </w:pPr>
      <w:r>
        <w:rPr>
          <w:rFonts w:ascii="Arial" w:cs="Arial" w:eastAsia="Arial" w:hAnsi="Arial"/>
          <w:color w:val="1A1A2E"/>
          <w:sz w:val="22"/>
          <w:szCs w:val="22"/>
        </w:rPr>
        <w:t xml:space="preserve">This requires a custom floating-point determinism layer above the hardware backends — a problem mni-ml's cross-platform runtime has partially already solved and can be extended.</w:t>
      </w:r>
    </w:p>
    <w:p>
      <w:pPr>
        <w:spacing w:after="120" w:before="0"/>
      </w:pPr>
      <w:r>
        <w:t xml:space="preserve"/>
      </w:r>
    </w:p>
    <w:p>
      <w:pPr>
        <w:pStyle w:val="Heading2"/>
        <w:spacing w:after="160" w:before="360"/>
      </w:pPr>
      <w:r>
        <w:rPr>
          <w:rFonts w:ascii="Arial" w:cs="Arial" w:eastAsia="Arial" w:hAnsi="Arial"/>
          <w:b/>
          <w:bCs/>
          <w:color w:val="2E75B6"/>
          <w:sz w:val="28"/>
          <w:szCs w:val="28"/>
        </w:rPr>
        <w:t xml:space="preserve">3.7 Adversarial Clients (Byzantine Robustness)</w:t>
      </w:r>
    </w:p>
    <w:p>
      <w:pPr>
        <w:spacing w:after="120" w:before="80"/>
      </w:pPr>
      <w:r>
        <w:rPr>
          <w:rFonts w:ascii="Arial" w:cs="Arial" w:eastAsia="Arial" w:hAnsi="Arial"/>
          <w:color w:val="1A1A2E"/>
          <w:sz w:val="22"/>
          <w:szCs w:val="22"/>
        </w:rPr>
        <w:t xml:space="preserve">In a federated system, a small number of malicious devices can corrupt the global model by submitting poisoned gradient updates. This is the Byzantine fault problem. Defenses include:</w:t>
      </w:r>
    </w:p>
    <w:p>
      <w:pPr>
        <w:pStyle w:val="ListParagraph"/>
        <w:numPr>
          <w:ilvl w:val="0"/>
          <w:numId w:val="3"/>
        </w:numPr>
        <w:spacing w:after="60" w:before="60"/>
      </w:pPr>
      <w:r>
        <w:rPr>
          <w:rFonts w:ascii="Arial" w:cs="Arial" w:eastAsia="Arial" w:hAnsi="Arial"/>
          <w:color w:val="1A1A2E"/>
          <w:sz w:val="22"/>
          <w:szCs w:val="22"/>
        </w:rPr>
        <w:t xml:space="preserve">Coordinate-wise median aggregation instead of mean</w:t>
      </w:r>
    </w:p>
    <w:p>
      <w:pPr>
        <w:pStyle w:val="ListParagraph"/>
        <w:numPr>
          <w:ilvl w:val="0"/>
          <w:numId w:val="3"/>
        </w:numPr>
        <w:spacing w:after="60" w:before="60"/>
      </w:pPr>
      <w:r>
        <w:rPr>
          <w:rFonts w:ascii="Arial" w:cs="Arial" w:eastAsia="Arial" w:hAnsi="Arial"/>
          <w:color w:val="1A1A2E"/>
          <w:sz w:val="22"/>
          <w:szCs w:val="22"/>
        </w:rPr>
        <w:t xml:space="preserve">Krum / Multi-Krum: selects the update closest to the geometric median</w:t>
      </w:r>
    </w:p>
    <w:p>
      <w:pPr>
        <w:pStyle w:val="ListParagraph"/>
        <w:numPr>
          <w:ilvl w:val="0"/>
          <w:numId w:val="3"/>
        </w:numPr>
        <w:spacing w:after="60" w:before="60"/>
      </w:pPr>
      <w:r>
        <w:rPr>
          <w:rFonts w:ascii="Arial" w:cs="Arial" w:eastAsia="Arial" w:hAnsi="Arial"/>
          <w:color w:val="1A1A2E"/>
          <w:sz w:val="22"/>
          <w:szCs w:val="22"/>
        </w:rPr>
        <w:t xml:space="preserve">Flame: uses a cosine similarity filter to detect anomalous updates</w:t>
      </w:r>
    </w:p>
    <w:p>
      <w:pPr>
        <w:spacing w:after="60" w:before="0"/>
      </w:pPr>
      <w:r>
        <w:t xml:space="preserve"/>
      </w:r>
    </w:p>
    <w:p>
      <w:pPr>
        <w:spacing w:after="120" w:before="80"/>
      </w:pPr>
      <w:r>
        <w:rPr>
          <w:rFonts w:ascii="Arial" w:cs="Arial" w:eastAsia="Arial" w:hAnsi="Arial"/>
          <w:color w:val="1A1A2E"/>
          <w:sz w:val="22"/>
          <w:szCs w:val="22"/>
        </w:rPr>
        <w:t xml:space="preserve">All of these must be implemented without the server seeing raw updates — which means Byzantine robustness and secure aggregation must be co-designed, a combination that has no published clean solution.</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E6E" w:val="clear"/>
            <w:tcMar>
              <w:top w:type="dxa" w:w="200"/>
              <w:left w:type="dxa" w:w="360"/>
              <w:bottom w:type="dxa" w:w="200"/>
              <w:right w:type="dxa" w:w="360"/>
            </w:tcMar>
          </w:tcPr>
          <w:p>
            <w:pPr>
              <w:jc w:val="center"/>
            </w:pPr>
            <w:r>
              <w:rPr>
                <w:rFonts w:ascii="Arial" w:cs="Arial" w:eastAsia="Arial" w:hAnsi="Arial"/>
                <w:b/>
                <w:bCs/>
                <w:color w:val="FFFFFF"/>
                <w:sz w:val="30"/>
                <w:szCs w:val="30"/>
              </w:rPr>
              <w:t xml:space="preserve">SECTION 4 — IMPLEMENTATION TECHNIQUES</w:t>
            </w:r>
          </w:p>
        </w:tc>
      </w:tr>
    </w:tbl>
    <w:p>
      <w:pPr>
        <w:spacing w:after="120" w:before="0"/>
      </w:pPr>
      <w:r>
        <w:t xml:space="preserve"/>
      </w:r>
    </w:p>
    <w:p>
      <w:pPr>
        <w:pStyle w:val="Heading1"/>
        <w:pBdr>
          <w:bottom w:val="single" w:color="2E75B6" w:sz="8" w:space="6"/>
        </w:pBdr>
        <w:spacing w:after="200" w:before="480"/>
      </w:pPr>
      <w:r>
        <w:rPr>
          <w:rFonts w:ascii="Arial" w:cs="Arial" w:eastAsia="Arial" w:hAnsi="Arial"/>
          <w:b/>
          <w:bCs/>
          <w:color w:val="1A3E6E"/>
          <w:sz w:val="36"/>
          <w:szCs w:val="36"/>
        </w:rPr>
        <w:t xml:space="preserve">4. Implementation Architecture</w:t>
      </w:r>
    </w:p>
    <w:p>
      <w:pPr>
        <w:pStyle w:val="Heading2"/>
        <w:spacing w:after="160" w:before="360"/>
      </w:pPr>
      <w:r>
        <w:rPr>
          <w:rFonts w:ascii="Arial" w:cs="Arial" w:eastAsia="Arial" w:hAnsi="Arial"/>
          <w:b/>
          <w:bCs/>
          <w:color w:val="2E75B6"/>
          <w:sz w:val="28"/>
          <w:szCs w:val="28"/>
        </w:rPr>
        <w:t xml:space="preserve">4.1 System Architecture Overview</w:t>
      </w:r>
    </w:p>
    <w:p>
      <w:pPr>
        <w:spacing w:after="120" w:before="80"/>
      </w:pPr>
      <w:r>
        <w:rPr>
          <w:rFonts w:ascii="Arial" w:cs="Arial" w:eastAsia="Arial" w:hAnsi="Arial"/>
          <w:color w:val="1A1A2E"/>
          <w:sz w:val="22"/>
          <w:szCs w:val="22"/>
        </w:rPr>
        <w:t xml:space="preserve">FedLearn is structured as four composable layers, each independently deployable and testable: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A8D8A8"/>
                <w:sz w:val="18"/>
                <w:szCs w:val="18"/>
              </w:rPr>
              <w:t xml:space="preserve">FedLearn Architecture</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Layer 4: TypeScript API (npm package)          </w:t>
            </w:r>
          </w:p>
          <w:p>
            <w:pPr>
              <w:spacing w:after="20" w:before="20"/>
            </w:pPr>
            <w:r>
              <w:rPr>
                <w:rFonts w:ascii="Courier New" w:cs="Courier New" w:eastAsia="Courier New" w:hAnsi="Courier New"/>
                <w:color w:val="A8D8A8"/>
                <w:sz w:val="18"/>
                <w:szCs w:val="18"/>
              </w:rPr>
              <w:t xml:space="preserve">           ↓                                     </w:t>
            </w:r>
          </w:p>
          <w:p>
            <w:pPr>
              <w:spacing w:after="20" w:before="20"/>
            </w:pPr>
            <w:r>
              <w:rPr>
                <w:rFonts w:ascii="Courier New" w:cs="Courier New" w:eastAsia="Courier New" w:hAnsi="Courier New"/>
                <w:color w:val="A8D8A8"/>
                <w:sz w:val="18"/>
                <w:szCs w:val="18"/>
              </w:rPr>
              <w:t xml:space="preserve">  Layer 3: Rust Core (N-API bridge)              </w:t>
            </w:r>
          </w:p>
          <w:p>
            <w:pPr>
              <w:spacing w:after="20" w:before="20"/>
            </w:pPr>
            <w:r>
              <w:rPr>
                <w:rFonts w:ascii="Courier New" w:cs="Courier New" w:eastAsia="Courier New" w:hAnsi="Courier New"/>
                <w:color w:val="A8D8A8"/>
                <w:sz w:val="18"/>
                <w:szCs w:val="18"/>
              </w:rPr>
              <w:t xml:space="preserve">    ├── CPU backend (pure Rust)                  </w:t>
            </w:r>
          </w:p>
          <w:p>
            <w:pPr>
              <w:spacing w:after="20" w:before="20"/>
            </w:pPr>
            <w:r>
              <w:rPr>
                <w:rFonts w:ascii="Courier New" w:cs="Courier New" w:eastAsia="Courier New" w:hAnsi="Courier New"/>
                <w:color w:val="A8D8A8"/>
                <w:sz w:val="18"/>
                <w:szCs w:val="18"/>
              </w:rPr>
              <w:t xml:space="preserve">    ├── CUDA backend (cudarc + custom .cu)       </w:t>
            </w:r>
          </w:p>
          <w:p>
            <w:pPr>
              <w:spacing w:after="20" w:before="20"/>
            </w:pPr>
            <w:r>
              <w:rPr>
                <w:rFonts w:ascii="Courier New" w:cs="Courier New" w:eastAsia="Courier New" w:hAnsi="Courier New"/>
                <w:color w:val="A8D8A8"/>
                <w:sz w:val="18"/>
                <w:szCs w:val="18"/>
              </w:rPr>
              <w:t xml:space="preserve">    └── WebGPU backend (wgpu + .wgsl shaders)   </w:t>
            </w:r>
          </w:p>
          <w:p>
            <w:pPr>
              <w:spacing w:after="20" w:before="20"/>
            </w:pPr>
            <w:r>
              <w:rPr>
                <w:rFonts w:ascii="Courier New" w:cs="Courier New" w:eastAsia="Courier New" w:hAnsi="Courier New"/>
                <w:color w:val="A8D8A8"/>
                <w:sz w:val="18"/>
                <w:szCs w:val="18"/>
              </w:rPr>
              <w:t xml:space="preserve">           ↓                                     </w:t>
            </w:r>
          </w:p>
          <w:p>
            <w:pPr>
              <w:spacing w:after="20" w:before="20"/>
            </w:pPr>
            <w:r>
              <w:rPr>
                <w:rFonts w:ascii="Courier New" w:cs="Courier New" w:eastAsia="Courier New" w:hAnsi="Courier New"/>
                <w:color w:val="A8D8A8"/>
                <w:sz w:val="18"/>
                <w:szCs w:val="18"/>
              </w:rPr>
              <w:t xml:space="preserve">  Layer 2: Continual Learning Primitives          </w:t>
            </w:r>
          </w:p>
          <w:p>
            <w:pPr>
              <w:spacing w:after="20" w:before="20"/>
            </w:pPr>
            <w:r>
              <w:rPr>
                <w:rFonts w:ascii="Courier New" w:cs="Courier New" w:eastAsia="Courier New" w:hAnsi="Courier New"/>
                <w:color w:val="A8D8A8"/>
                <w:sz w:val="18"/>
                <w:szCs w:val="18"/>
              </w:rPr>
              <w:t xml:space="preserve">    ├── EWC loss term (Fisher matrix estimation) </w:t>
            </w:r>
          </w:p>
          <w:p>
            <w:pPr>
              <w:spacing w:after="20" w:before="20"/>
            </w:pPr>
            <w:r>
              <w:rPr>
                <w:rFonts w:ascii="Courier New" w:cs="Courier New" w:eastAsia="Courier New" w:hAnsi="Courier New"/>
                <w:color w:val="A8D8A8"/>
                <w:sz w:val="18"/>
                <w:szCs w:val="18"/>
              </w:rPr>
              <w:t xml:space="preserve">    ├── GEM gradient projection                  </w:t>
            </w:r>
          </w:p>
          <w:p>
            <w:pPr>
              <w:spacing w:after="20" w:before="20"/>
            </w:pPr>
            <w:r>
              <w:rPr>
                <w:rFonts w:ascii="Courier New" w:cs="Courier New" w:eastAsia="Courier New" w:hAnsi="Courier New"/>
                <w:color w:val="A8D8A8"/>
                <w:sz w:val="18"/>
                <w:szCs w:val="18"/>
              </w:rPr>
              <w:t xml:space="preserve">    └── LoRA adapter merge/split                 </w:t>
            </w:r>
          </w:p>
          <w:p>
            <w:pPr>
              <w:spacing w:after="20" w:before="20"/>
            </w:pPr>
            <w:r>
              <w:rPr>
                <w:rFonts w:ascii="Courier New" w:cs="Courier New" w:eastAsia="Courier New" w:hAnsi="Courier New"/>
                <w:color w:val="A8D8A8"/>
                <w:sz w:val="18"/>
                <w:szCs w:val="18"/>
              </w:rPr>
              <w:t xml:space="preserve">           ↓                                     </w:t>
            </w:r>
          </w:p>
          <w:p>
            <w:pPr>
              <w:spacing w:after="20" w:before="20"/>
            </w:pPr>
            <w:r>
              <w:rPr>
                <w:rFonts w:ascii="Courier New" w:cs="Courier New" w:eastAsia="Courier New" w:hAnsi="Courier New"/>
                <w:color w:val="A8D8A8"/>
                <w:sz w:val="18"/>
                <w:szCs w:val="18"/>
              </w:rPr>
              <w:t xml:space="preserve">  Layer 1: Privacy &amp; Federation Layer             </w:t>
            </w:r>
          </w:p>
          <w:p>
            <w:pPr>
              <w:spacing w:after="20" w:before="20"/>
            </w:pPr>
            <w:r>
              <w:rPr>
                <w:rFonts w:ascii="Courier New" w:cs="Courier New" w:eastAsia="Courier New" w:hAnsi="Courier New"/>
                <w:color w:val="A8D8A8"/>
                <w:sz w:val="18"/>
                <w:szCs w:val="18"/>
              </w:rPr>
              <w:t xml:space="preserve">    ├── DP-SGD optimizer with Renyi accountant   </w:t>
            </w:r>
          </w:p>
          <w:p>
            <w:pPr>
              <w:spacing w:after="20" w:before="20"/>
            </w:pPr>
            <w:r>
              <w:rPr>
                <w:rFonts w:ascii="Courier New" w:cs="Courier New" w:eastAsia="Courier New" w:hAnsi="Courier New"/>
                <w:color w:val="A8D8A8"/>
                <w:sz w:val="18"/>
                <w:szCs w:val="18"/>
              </w:rPr>
              <w:t xml:space="preserve">    ├── Secure aggregation (masked protocol)     </w:t>
            </w:r>
          </w:p>
          <w:p>
            <w:pPr>
              <w:spacing w:after="20" w:before="20"/>
            </w:pPr>
            <w:r>
              <w:rPr>
                <w:rFonts w:ascii="Courier New" w:cs="Courier New" w:eastAsia="Courier New" w:hAnsi="Courier New"/>
                <w:color w:val="A8D8A8"/>
                <w:sz w:val="18"/>
                <w:szCs w:val="18"/>
              </w:rPr>
              <w:t xml:space="preserve">    └── Byzantine filter (Flame / Krum)          </w:t>
            </w:r>
          </w:p>
        </w:tc>
      </w:tr>
    </w:tbl>
    <w:p>
      <w:pPr>
        <w:spacing w:after="120" w:before="0"/>
      </w:pPr>
      <w:r>
        <w:t xml:space="preserve"/>
      </w:r>
    </w:p>
    <w:p>
      <w:pPr>
        <w:pStyle w:val="Heading2"/>
        <w:spacing w:after="160" w:before="360"/>
      </w:pPr>
      <w:r>
        <w:rPr>
          <w:rFonts w:ascii="Arial" w:cs="Arial" w:eastAsia="Arial" w:hAnsi="Arial"/>
          <w:b/>
          <w:bCs/>
          <w:color w:val="2E75B6"/>
          <w:sz w:val="28"/>
          <w:szCs w:val="28"/>
        </w:rPr>
        <w:t xml:space="preserve">4.2 The Personal Adapter (LoRA Layer)</w:t>
      </w:r>
    </w:p>
    <w:p>
      <w:pPr>
        <w:spacing w:after="120" w:before="80"/>
      </w:pPr>
      <w:r>
        <w:rPr>
          <w:rFonts w:ascii="Arial" w:cs="Arial" w:eastAsia="Arial" w:hAnsi="Arial"/>
          <w:color w:val="1A1A2E"/>
          <w:sz w:val="22"/>
          <w:szCs w:val="22"/>
        </w:rPr>
        <w:t xml:space="preserve">The personal adapter is implemented as a set of low-rank decomposition matrices injected into the attention layers of the base model. For a weight matrix W of shape (d, k), the adapter adds a delta: W' = W + (A × B), where A is (d, r) and B is (r, k), and r &lt;&lt; d.</w:t>
      </w:r>
    </w:p>
    <w:p>
      <w:pPr>
        <w:spacing w:after="60" w:before="0"/>
      </w:pPr>
      <w:r>
        <w:t xml:space="preserve"/>
      </w:r>
    </w:p>
    <w:p>
      <w:pPr>
        <w:spacing w:after="120" w:before="80"/>
      </w:pPr>
      <w:r>
        <w:rPr>
          <w:rFonts w:ascii="Arial" w:cs="Arial" w:eastAsia="Arial" w:hAnsi="Arial"/>
          <w:color w:val="1A1A2E"/>
          <w:sz w:val="22"/>
          <w:szCs w:val="22"/>
        </w:rPr>
        <w:t xml:space="preserve">With r = 8, a 384-dimensional model (same as mni-ml's transformer) needs approximately 2 × 384 × 8 × 6 layers × 4 bytes = ~150KB per adapter. This is small enough to live on-device and to be transmitted as a compressed delta.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A8D8A8"/>
                <w:sz w:val="18"/>
                <w:szCs w:val="18"/>
              </w:rPr>
              <w:t xml:space="preserve">// TypeScript API — personal adapter usage</w:t>
            </w:r>
          </w:p>
          <w:p>
            <w:pPr>
              <w:spacing w:after="20" w:before="20"/>
            </w:pPr>
            <w:r>
              <w:rPr>
                <w:rFonts w:ascii="Courier New" w:cs="Courier New" w:eastAsia="Courier New" w:hAnsi="Courier New"/>
                <w:color w:val="A8D8A8"/>
                <w:sz w:val="18"/>
                <w:szCs w:val="18"/>
              </w:rPr>
              <w:t xml:space="preserve">import { LocalAdapter, PrivacyConfig } from '@fedlearn/core';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const config: PrivacyConfig = {</w:t>
            </w:r>
          </w:p>
          <w:p>
            <w:pPr>
              <w:spacing w:after="20" w:before="20"/>
            </w:pPr>
            <w:r>
              <w:rPr>
                <w:rFonts w:ascii="Courier New" w:cs="Courier New" w:eastAsia="Courier New" w:hAnsi="Courier New"/>
                <w:color w:val="A8D8A8"/>
                <w:sz w:val="18"/>
                <w:szCs w:val="18"/>
              </w:rPr>
              <w:t xml:space="preserve">  epsilon: 0.5,       // privacy budget per contribution</w:t>
            </w:r>
          </w:p>
          <w:p>
            <w:pPr>
              <w:spacing w:after="20" w:before="20"/>
            </w:pPr>
            <w:r>
              <w:rPr>
                <w:rFonts w:ascii="Courier New" w:cs="Courier New" w:eastAsia="Courier New" w:hAnsi="Courier New"/>
                <w:color w:val="A8D8A8"/>
                <w:sz w:val="18"/>
                <w:szCs w:val="18"/>
              </w:rPr>
              <w:t xml:space="preserve">  delta: 1e-5,        // failure probability</w:t>
            </w:r>
          </w:p>
          <w:p>
            <w:pPr>
              <w:spacing w:after="20" w:before="20"/>
            </w:pPr>
            <w:r>
              <w:rPr>
                <w:rFonts w:ascii="Courier New" w:cs="Courier New" w:eastAsia="Courier New" w:hAnsi="Courier New"/>
                <w:color w:val="A8D8A8"/>
                <w:sz w:val="18"/>
                <w:szCs w:val="18"/>
              </w:rPr>
              <w:t xml:space="preserve">  clipNorm: 1.0,      // gradient clipping threshold</w:t>
            </w:r>
          </w:p>
          <w:p>
            <w:pPr>
              <w:spacing w:after="20" w:before="20"/>
            </w:pPr>
            <w:r>
              <w:rPr>
                <w:rFonts w:ascii="Courier New" w:cs="Courier New" w:eastAsia="Courier New" w:hAnsi="Courier New"/>
                <w:color w:val="A8D8A8"/>
                <w:sz w:val="18"/>
                <w:szCs w:val="18"/>
              </w:rPr>
              <w:t xml:space="preserve">  noiseMultiplier: 1.1</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const adapter = await LocalAdapter.load(userId, { rank: 8 });</w:t>
            </w:r>
          </w:p>
          <w:p>
            <w:pPr>
              <w:spacing w:after="20" w:before="20"/>
            </w:pPr>
            <w:r>
              <w:rPr>
                <w:rFonts w:ascii="Courier New" w:cs="Courier New" w:eastAsia="Courier New" w:hAnsi="Courier New"/>
                <w:color w:val="A8D8A8"/>
                <w:sz w:val="18"/>
                <w:szCs w:val="18"/>
              </w:rPr>
              <w:t xml:space="preserve">const session = adapter.beginSession();</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Session runs — gradients in volatile memory only</w:t>
            </w:r>
          </w:p>
          <w:p>
            <w:pPr>
              <w:spacing w:after="20" w:before="20"/>
            </w:pPr>
            <w:r>
              <w:rPr>
                <w:rFonts w:ascii="Courier New" w:cs="Courier New" w:eastAsia="Courier New" w:hAnsi="Courier New"/>
                <w:color w:val="A8D8A8"/>
                <w:sz w:val="18"/>
                <w:szCs w:val="18"/>
              </w:rPr>
              <w:t xml:space="preserve">await session.learn(interactions);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Session ends — delta computed and applied</w:t>
            </w:r>
          </w:p>
          <w:p>
            <w:pPr>
              <w:spacing w:after="20" w:before="20"/>
            </w:pPr>
            <w:r>
              <w:rPr>
                <w:rFonts w:ascii="Courier New" w:cs="Courier New" w:eastAsia="Courier New" w:hAnsi="Courier New"/>
                <w:color w:val="A8D8A8"/>
                <w:sz w:val="18"/>
                <w:szCs w:val="18"/>
              </w:rPr>
              <w:t xml:space="preserve">const delta = await session.close();</w:t>
            </w:r>
          </w:p>
          <w:p>
            <w:pPr>
              <w:spacing w:after="20" w:before="20"/>
            </w:pPr>
            <w:r>
              <w:rPr>
                <w:rFonts w:ascii="Courier New" w:cs="Courier New" w:eastAsia="Courier New" w:hAnsi="Courier New"/>
                <w:color w:val="A8D8A8"/>
                <w:sz w:val="18"/>
                <w:szCs w:val="18"/>
              </w:rPr>
              <w:t xml:space="preserve">await adapter.apply(delta, { forgetResistance: 0.8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Federated contribution — DP noise injected here</w:t>
            </w:r>
          </w:p>
          <w:p>
            <w:pPr>
              <w:spacing w:after="20" w:before="20"/>
            </w:pPr>
            <w:r>
              <w:rPr>
                <w:rFonts w:ascii="Courier New" w:cs="Courier New" w:eastAsia="Courier New" w:hAnsi="Courier New"/>
                <w:color w:val="A8D8A8"/>
                <w:sz w:val="18"/>
                <w:szCs w:val="18"/>
              </w:rPr>
              <w:t xml:space="preserve">await adapter.contributeToGlobal(config);</w:t>
            </w:r>
          </w:p>
        </w:tc>
      </w:tr>
    </w:tbl>
    <w:p>
      <w:pPr>
        <w:spacing w:after="120" w:before="0"/>
      </w:pPr>
      <w:r>
        <w:t xml:space="preserve"/>
      </w:r>
    </w:p>
    <w:p>
      <w:pPr>
        <w:pStyle w:val="Heading2"/>
        <w:spacing w:after="160" w:before="360"/>
      </w:pPr>
      <w:r>
        <w:rPr>
          <w:rFonts w:ascii="Arial" w:cs="Arial" w:eastAsia="Arial" w:hAnsi="Arial"/>
          <w:b/>
          <w:bCs/>
          <w:color w:val="2E75B6"/>
          <w:sz w:val="28"/>
          <w:szCs w:val="28"/>
        </w:rPr>
        <w:t xml:space="preserve">4.3 Differential Privacy Implementation</w:t>
      </w:r>
    </w:p>
    <w:p>
      <w:pPr>
        <w:spacing w:after="120" w:before="80"/>
      </w:pPr>
      <w:r>
        <w:rPr>
          <w:rFonts w:ascii="Arial" w:cs="Arial" w:eastAsia="Arial" w:hAnsi="Arial"/>
          <w:color w:val="1A1A2E"/>
          <w:sz w:val="22"/>
          <w:szCs w:val="22"/>
        </w:rPr>
        <w:t xml:space="preserve">DP-SGD replaces the standard SGD gradient step with: (1) per-sample gradient clipping to bound sensitivity, (2) Gaussian noise addition calibrated to the privacy budget, (3) Renyi DP accounting to track cumulative budget consumption.</w:t>
      </w:r>
    </w:p>
    <w:p>
      <w:pPr>
        <w:spacing w:after="60" w:before="0"/>
      </w:pPr>
      <w:r>
        <w:t xml:space="preserve"/>
      </w:r>
    </w:p>
    <w:p>
      <w:pPr>
        <w:spacing w:after="120" w:before="80"/>
      </w:pPr>
      <w:r>
        <w:rPr>
          <w:rFonts w:ascii="Arial" w:cs="Arial" w:eastAsia="Arial" w:hAnsi="Arial"/>
          <w:color w:val="1A1A2E"/>
          <w:sz w:val="22"/>
          <w:szCs w:val="22"/>
        </w:rPr>
        <w:t xml:space="preserve">This must be implemented as a CUDA kernel for performance — the per-sample gradient clipping step requires computing individual sample gradients rather than the mean gradient, which is 32-128x more memory and compute than standard SGD. The kernel parallelizes this across samples in a batch.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A8D8A8"/>
                <w:sz w:val="18"/>
                <w:szCs w:val="18"/>
              </w:rPr>
              <w:t xml:space="preserve">// Pseudocode: DP-SGD CUDA kernel</w:t>
            </w:r>
          </w:p>
          <w:p>
            <w:pPr>
              <w:spacing w:after="20" w:before="20"/>
            </w:pPr>
            <w:r>
              <w:rPr>
                <w:rFonts w:ascii="Courier New" w:cs="Courier New" w:eastAsia="Courier New" w:hAnsi="Courier New"/>
                <w:color w:val="A8D8A8"/>
                <w:sz w:val="18"/>
                <w:szCs w:val="18"/>
              </w:rPr>
              <w:t xml:space="preserve">__global__ void dpsgd_step(</w:t>
            </w:r>
          </w:p>
          <w:p>
            <w:pPr>
              <w:spacing w:after="20" w:before="20"/>
            </w:pPr>
            <w:r>
              <w:rPr>
                <w:rFonts w:ascii="Courier New" w:cs="Courier New" w:eastAsia="Courier New" w:hAnsi="Courier New"/>
                <w:color w:val="A8D8A8"/>
                <w:sz w:val="18"/>
                <w:szCs w:val="18"/>
              </w:rPr>
              <w:t xml:space="preserve">  float* per_sample_grads,  // [batch, param]</w:t>
            </w:r>
          </w:p>
          <w:p>
            <w:pPr>
              <w:spacing w:after="20" w:before="20"/>
            </w:pPr>
            <w:r>
              <w:rPr>
                <w:rFonts w:ascii="Courier New" w:cs="Courier New" w:eastAsia="Courier New" w:hAnsi="Courier New"/>
                <w:color w:val="A8D8A8"/>
                <w:sz w:val="18"/>
                <w:szCs w:val="18"/>
              </w:rPr>
              <w:t xml:space="preserve">  float* noisy_grad,        // [param] output</w:t>
            </w:r>
          </w:p>
          <w:p>
            <w:pPr>
              <w:spacing w:after="20" w:before="20"/>
            </w:pPr>
            <w:r>
              <w:rPr>
                <w:rFonts w:ascii="Courier New" w:cs="Courier New" w:eastAsia="Courier New" w:hAnsi="Courier New"/>
                <w:color w:val="A8D8A8"/>
                <w:sz w:val="18"/>
                <w:szCs w:val="18"/>
              </w:rPr>
              <w:t xml:space="preserve">  float clip_norm,          // C</w:t>
            </w:r>
          </w:p>
          <w:p>
            <w:pPr>
              <w:spacing w:after="20" w:before="20"/>
            </w:pPr>
            <w:r>
              <w:rPr>
                <w:rFonts w:ascii="Courier New" w:cs="Courier New" w:eastAsia="Courier New" w:hAnsi="Courier New"/>
                <w:color w:val="A8D8A8"/>
                <w:sz w:val="18"/>
                <w:szCs w:val="18"/>
              </w:rPr>
              <w:t xml:space="preserve">  float noise_sigma,        // sigma</w:t>
            </w:r>
          </w:p>
          <w:p>
            <w:pPr>
              <w:spacing w:after="20" w:before="20"/>
            </w:pPr>
            <w:r>
              <w:rPr>
                <w:rFonts w:ascii="Courier New" w:cs="Courier New" w:eastAsia="Courier New" w:hAnsi="Courier New"/>
                <w:color w:val="A8D8A8"/>
                <w:sz w:val="18"/>
                <w:szCs w:val="18"/>
              </w:rPr>
              <w:t xml:space="preserve">  int batch_size,</w:t>
            </w:r>
          </w:p>
          <w:p>
            <w:pPr>
              <w:spacing w:after="20" w:before="20"/>
            </w:pPr>
            <w:r>
              <w:rPr>
                <w:rFonts w:ascii="Courier New" w:cs="Courier New" w:eastAsia="Courier New" w:hAnsi="Courier New"/>
                <w:color w:val="A8D8A8"/>
                <w:sz w:val="18"/>
                <w:szCs w:val="18"/>
              </w:rPr>
              <w:t xml:space="preserve">  int param_count</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1. Clip each per-sample gradient</w:t>
            </w:r>
          </w:p>
          <w:p>
            <w:pPr>
              <w:spacing w:after="20" w:before="20"/>
            </w:pPr>
            <w:r>
              <w:rPr>
                <w:rFonts w:ascii="Courier New" w:cs="Courier New" w:eastAsia="Courier New" w:hAnsi="Courier New"/>
                <w:color w:val="A8D8A8"/>
                <w:sz w:val="18"/>
                <w:szCs w:val="18"/>
              </w:rPr>
              <w:t xml:space="preserve">  float norm = l2_norm(per_sample_grads[i]);</w:t>
            </w:r>
          </w:p>
          <w:p>
            <w:pPr>
              <w:spacing w:after="20" w:before="20"/>
            </w:pPr>
            <w:r>
              <w:rPr>
                <w:rFonts w:ascii="Courier New" w:cs="Courier New" w:eastAsia="Courier New" w:hAnsi="Courier New"/>
                <w:color w:val="A8D8A8"/>
                <w:sz w:val="18"/>
                <w:szCs w:val="18"/>
              </w:rPr>
              <w:t xml:space="preserve">  float scale = min(1.0, clip_norm / norm);</w:t>
            </w:r>
          </w:p>
          <w:p>
            <w:pPr>
              <w:spacing w:after="20" w:before="20"/>
            </w:pPr>
            <w:r>
              <w:rPr>
                <w:rFonts w:ascii="Courier New" w:cs="Courier New" w:eastAsia="Courier New" w:hAnsi="Courier New"/>
                <w:color w:val="A8D8A8"/>
                <w:sz w:val="18"/>
                <w:szCs w:val="18"/>
              </w:rPr>
              <w:t xml:space="preserve">  per_sample_grads[i] *= scale;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2. Sum and add calibrated Gaussian noise</w:t>
            </w:r>
          </w:p>
          <w:p>
            <w:pPr>
              <w:spacing w:after="20" w:before="20"/>
            </w:pPr>
            <w:r>
              <w:rPr>
                <w:rFonts w:ascii="Courier New" w:cs="Courier New" w:eastAsia="Courier New" w:hAnsi="Courier New"/>
                <w:color w:val="A8D8A8"/>
                <w:sz w:val="18"/>
                <w:szCs w:val="18"/>
              </w:rPr>
              <w:t xml:space="preserve">  __syncthreads();</w:t>
            </w:r>
          </w:p>
          <w:p>
            <w:pPr>
              <w:spacing w:after="20" w:before="20"/>
            </w:pPr>
            <w:r>
              <w:rPr>
                <w:rFonts w:ascii="Courier New" w:cs="Courier New" w:eastAsia="Courier New" w:hAnsi="Courier New"/>
                <w:color w:val="A8D8A8"/>
                <w:sz w:val="18"/>
                <w:szCs w:val="18"/>
              </w:rPr>
              <w:t xml:space="preserve">  noisy_grad[j] = sum(per_sample_grads[:, j])</w:t>
            </w:r>
          </w:p>
          <w:p>
            <w:pPr>
              <w:spacing w:after="20" w:before="20"/>
            </w:pPr>
            <w:r>
              <w:rPr>
                <w:rFonts w:ascii="Courier New" w:cs="Courier New" w:eastAsia="Courier New" w:hAnsi="Courier New"/>
                <w:color w:val="A8D8A8"/>
                <w:sz w:val="18"/>
                <w:szCs w:val="18"/>
              </w:rPr>
              <w:t xml:space="preserve">                + gaussian_noise(0, sigma * clip_norm);</w:t>
            </w:r>
          </w:p>
          <w:p>
            <w:pPr>
              <w:spacing w:after="20" w:before="20"/>
            </w:pPr>
            <w:r>
              <w:rPr>
                <w:rFonts w:ascii="Courier New" w:cs="Courier New" w:eastAsia="Courier New" w:hAnsi="Courier New"/>
                <w:color w:val="A8D8A8"/>
                <w:sz w:val="18"/>
                <w:szCs w:val="18"/>
              </w:rPr>
              <w:t xml:space="preserve">}</w:t>
            </w:r>
          </w:p>
        </w:tc>
      </w:tr>
    </w:tbl>
    <w:p>
      <w:pPr>
        <w:spacing w:after="120" w:before="0"/>
      </w:pPr>
      <w:r>
        <w:t xml:space="preserve"/>
      </w:r>
    </w:p>
    <w:p>
      <w:pPr>
        <w:pStyle w:val="Heading2"/>
        <w:spacing w:after="160" w:before="360"/>
      </w:pPr>
      <w:r>
        <w:rPr>
          <w:rFonts w:ascii="Arial" w:cs="Arial" w:eastAsia="Arial" w:hAnsi="Arial"/>
          <w:b/>
          <w:bCs/>
          <w:color w:val="2E75B6"/>
          <w:sz w:val="28"/>
          <w:szCs w:val="28"/>
        </w:rPr>
        <w:t xml:space="preserve">4.4 Elastic Weight Consolidation (EWC)</w:t>
      </w:r>
    </w:p>
    <w:p>
      <w:pPr>
        <w:spacing w:after="120" w:before="80"/>
      </w:pPr>
      <w:r>
        <w:rPr>
          <w:rFonts w:ascii="Arial" w:cs="Arial" w:eastAsia="Arial" w:hAnsi="Arial"/>
          <w:color w:val="1A1A2E"/>
          <w:sz w:val="22"/>
          <w:szCs w:val="22"/>
        </w:rPr>
        <w:t xml:space="preserve">EWC prevents catastrophic forgetting by adding a quadratic penalty term to the loss that discourages changing weights that were important for prior tasks. Importance is estimated by the diagonal of the Fisher information matrix, computed once after each task completes.</w:t>
      </w:r>
    </w:p>
    <w:p>
      <w:pPr>
        <w:spacing w:after="60" w:before="0"/>
      </w:pPr>
      <w:r>
        <w:t xml:space="preserve"/>
      </w:r>
    </w:p>
    <w:p>
      <w:pPr>
        <w:spacing w:after="120" w:before="80"/>
      </w:pPr>
      <w:r>
        <w:rPr>
          <w:rFonts w:ascii="Arial" w:cs="Arial" w:eastAsia="Arial" w:hAnsi="Arial"/>
          <w:color w:val="1A1A2E"/>
          <w:sz w:val="22"/>
          <w:szCs w:val="22"/>
        </w:rPr>
        <w:t xml:space="preserve">The EWC loss term: L_EWC = L_new + (lambda/2) * sum_i [ F_i * (theta_i - theta_old_i)^2 ]</w:t>
      </w:r>
    </w:p>
    <w:p>
      <w:pPr>
        <w:spacing w:after="60" w:before="0"/>
      </w:pPr>
      <w:r>
        <w:t xml:space="preserve"/>
      </w:r>
    </w:p>
    <w:p>
      <w:pPr>
        <w:spacing w:after="120" w:before="80"/>
      </w:pPr>
      <w:r>
        <w:rPr>
          <w:rFonts w:ascii="Arial" w:cs="Arial" w:eastAsia="Arial" w:hAnsi="Arial"/>
          <w:color w:val="1A1A2E"/>
          <w:sz w:val="22"/>
          <w:szCs w:val="22"/>
        </w:rPr>
        <w:t xml:space="preserve">Where F_i is the Fisher diagonal for parameter i, theta_old is the parameter snapshot after the previous task, and lambda controls the strength of the regularization. Higher lambda = more resistance to forgetting but slower adaptation to new knowledge.</w:t>
      </w:r>
    </w:p>
    <w:p>
      <w:pPr>
        <w:spacing w:after="60" w:before="0"/>
      </w:pPr>
      <w:r>
        <w:t xml:space="preserve"/>
      </w:r>
    </w:p>
    <w:p>
      <w:pPr>
        <w:spacing w:after="120" w:before="80"/>
      </w:pPr>
      <w:r>
        <w:rPr>
          <w:rFonts w:ascii="Arial" w:cs="Arial" w:eastAsia="Arial" w:hAnsi="Arial"/>
          <w:color w:val="1A1A2E"/>
          <w:sz w:val="22"/>
          <w:szCs w:val="22"/>
        </w:rPr>
        <w:t xml:space="preserve">For a 384-dim, 6-layer transformer this Fisher matrix has ~10M parameters. Storing it on-device requires ~40MB — significant but feasible for the personal adapter use case. A compressed approximation using K-FAC (Kronecker-Factored Approximate Curvature) reduces this to ~4MB.</w:t>
      </w:r>
    </w:p>
    <w:p>
      <w:pPr>
        <w:spacing w:after="120" w:before="0"/>
      </w:pPr>
      <w:r>
        <w:t xml:space="preserve"/>
      </w:r>
    </w:p>
    <w:p>
      <w:pPr>
        <w:pStyle w:val="Heading2"/>
        <w:spacing w:after="160" w:before="360"/>
      </w:pPr>
      <w:r>
        <w:rPr>
          <w:rFonts w:ascii="Arial" w:cs="Arial" w:eastAsia="Arial" w:hAnsi="Arial"/>
          <w:b/>
          <w:bCs/>
          <w:color w:val="2E75B6"/>
          <w:sz w:val="28"/>
          <w:szCs w:val="28"/>
        </w:rPr>
        <w:t xml:space="preserve">4.5 Secure Aggregation Protocol</w:t>
      </w:r>
    </w:p>
    <w:p>
      <w:pPr>
        <w:spacing w:after="120" w:before="80"/>
      </w:pPr>
      <w:r>
        <w:rPr>
          <w:rFonts w:ascii="Arial" w:cs="Arial" w:eastAsia="Arial" w:hAnsi="Arial"/>
          <w:color w:val="1A1A2E"/>
          <w:sz w:val="22"/>
          <w:szCs w:val="22"/>
        </w:rPr>
        <w:t xml:space="preserve">FedLearn implements a simplified version of Google's SecAgg+ protocol. The key steps for a round of N participating devices:</w:t>
      </w:r>
    </w:p>
    <w:p>
      <w:pPr>
        <w:pStyle w:val="ListParagraph"/>
        <w:numPr>
          <w:ilvl w:val="0"/>
          <w:numId w:val="2"/>
        </w:numPr>
        <w:spacing w:after="60" w:before="60"/>
      </w:pPr>
      <w:r>
        <w:rPr>
          <w:rFonts w:ascii="Arial" w:cs="Arial" w:eastAsia="Arial" w:hAnsi="Arial"/>
          <w:color w:val="1A1A2E"/>
          <w:sz w:val="22"/>
          <w:szCs w:val="22"/>
        </w:rPr>
        <w:t xml:space="preserve">Key agreement: each device pair (i, j) establishes a shared secret via Diffie-Hellman. Device i generates a mask s_ij and sends the negative to device j.</w:t>
      </w:r>
    </w:p>
    <w:p>
      <w:pPr>
        <w:pStyle w:val="ListParagraph"/>
        <w:numPr>
          <w:ilvl w:val="0"/>
          <w:numId w:val="2"/>
        </w:numPr>
        <w:spacing w:after="60" w:before="60"/>
      </w:pPr>
      <w:r>
        <w:rPr>
          <w:rFonts w:ascii="Arial" w:cs="Arial" w:eastAsia="Arial" w:hAnsi="Arial"/>
          <w:color w:val="1A1A2E"/>
          <w:sz w:val="22"/>
          <w:szCs w:val="22"/>
        </w:rPr>
        <w:t xml:space="preserve">Masking: device i sends its update masked by sum_j(s_ij). The masks cancel when the server sums all contributions.</w:t>
      </w:r>
    </w:p>
    <w:p>
      <w:pPr>
        <w:pStyle w:val="ListParagraph"/>
        <w:numPr>
          <w:ilvl w:val="0"/>
          <w:numId w:val="2"/>
        </w:numPr>
        <w:spacing w:after="60" w:before="60"/>
      </w:pPr>
      <w:r>
        <w:rPr>
          <w:rFonts w:ascii="Arial" w:cs="Arial" w:eastAsia="Arial" w:hAnsi="Arial"/>
          <w:color w:val="1A1A2E"/>
          <w:sz w:val="22"/>
          <w:szCs w:val="22"/>
        </w:rPr>
        <w:t xml:space="preserve">Aggregation: server sums masked updates, masks cancel, result is the unmasked aggregate. Server never sees individual updates.</w:t>
      </w:r>
    </w:p>
    <w:p>
      <w:pPr>
        <w:pStyle w:val="ListParagraph"/>
        <w:numPr>
          <w:ilvl w:val="0"/>
          <w:numId w:val="2"/>
        </w:numPr>
        <w:spacing w:after="60" w:before="60"/>
      </w:pPr>
      <w:r>
        <w:rPr>
          <w:rFonts w:ascii="Arial" w:cs="Arial" w:eastAsia="Arial" w:hAnsi="Arial"/>
          <w:color w:val="1A1A2E"/>
          <w:sz w:val="22"/>
          <w:szCs w:val="22"/>
        </w:rPr>
        <w:t xml:space="preserve">Dropout handling: if devices drop out mid-round, surviving devices reconstruct dropped masks using Shamir secret sharing.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E8F4FD" w:val="clear"/>
            <w:tcMar>
              <w:top w:type="dxa" w:w="160"/>
              <w:left w:type="dxa" w:w="240"/>
              <w:bottom w:type="dxa" w:w="160"/>
              <w:right w:type="dxa" w:w="240"/>
            </w:tcMar>
          </w:tcPr>
          <w:p>
            <w:pPr>
              <w:spacing w:after="80" w:before="0"/>
            </w:pPr>
            <w:r>
              <w:rPr>
                <w:rFonts w:ascii="Arial" w:cs="Arial" w:eastAsia="Arial" w:hAnsi="Arial"/>
                <w:b/>
                <w:bCs/>
                <w:color w:val="2E75B6"/>
                <w:sz w:val="20"/>
                <w:szCs w:val="20"/>
              </w:rPr>
              <w:t xml:space="preserve">Implementation Note</w:t>
            </w:r>
          </w:p>
          <w:p>
            <w:pPr>
              <w:spacing w:after="0" w:before="0"/>
            </w:pPr>
            <w:r>
              <w:rPr>
                <w:rFonts w:ascii="Arial" w:cs="Arial" w:eastAsia="Arial" w:hAnsi="Arial"/>
                <w:color w:val="1A1A2E"/>
                <w:sz w:val="20"/>
                <w:szCs w:val="20"/>
              </w:rPr>
              <w:t xml:space="preserve">The cryptographic protocol runs in Rust with WebAssembly compilation for browser clients. The same Rust code compiles to both native and WASM targets — this is the browser runtime story, parallel to mni-ml's WebGPU path.</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E6E" w:val="clear"/>
            <w:tcMar>
              <w:top w:type="dxa" w:w="200"/>
              <w:left w:type="dxa" w:w="360"/>
              <w:bottom w:type="dxa" w:w="200"/>
              <w:right w:type="dxa" w:w="360"/>
            </w:tcMar>
          </w:tcPr>
          <w:p>
            <w:pPr>
              <w:jc w:val="center"/>
            </w:pPr>
            <w:r>
              <w:rPr>
                <w:rFonts w:ascii="Arial" w:cs="Arial" w:eastAsia="Arial" w:hAnsi="Arial"/>
                <w:b/>
                <w:bCs/>
                <w:color w:val="FFFFFF"/>
                <w:sz w:val="30"/>
                <w:szCs w:val="30"/>
              </w:rPr>
              <w:t xml:space="preserve">SECTION 5 — TECHNOLOGY STACK</w:t>
            </w:r>
          </w:p>
        </w:tc>
      </w:tr>
    </w:tbl>
    <w:p>
      <w:pPr>
        <w:spacing w:after="120" w:before="0"/>
      </w:pPr>
      <w:r>
        <w:t xml:space="preserve"/>
      </w:r>
    </w:p>
    <w:p>
      <w:pPr>
        <w:pStyle w:val="Heading1"/>
        <w:pBdr>
          <w:bottom w:val="single" w:color="2E75B6" w:sz="8" w:space="6"/>
        </w:pBdr>
        <w:spacing w:after="200" w:before="480"/>
      </w:pPr>
      <w:r>
        <w:rPr>
          <w:rFonts w:ascii="Arial" w:cs="Arial" w:eastAsia="Arial" w:hAnsi="Arial"/>
          <w:b/>
          <w:bCs/>
          <w:color w:val="1A3E6E"/>
          <w:sz w:val="36"/>
          <w:szCs w:val="36"/>
        </w:rPr>
        <w:t xml:space="preserve">5. Technology Stack</w:t>
      </w:r>
    </w:p>
    <w:p>
      <w:pPr>
        <w:pStyle w:val="Heading2"/>
        <w:spacing w:after="160" w:before="360"/>
      </w:pPr>
      <w:r>
        <w:rPr>
          <w:rFonts w:ascii="Arial" w:cs="Arial" w:eastAsia="Arial" w:hAnsi="Arial"/>
          <w:b/>
          <w:bCs/>
          <w:color w:val="2E75B6"/>
          <w:sz w:val="28"/>
          <w:szCs w:val="28"/>
        </w:rPr>
        <w:t xml:space="preserve">5.1 Core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Technology &amp; Rationale</w:t>
            </w:r>
          </w:p>
        </w:tc>
      </w:tr>
      <w:tr>
        <w:tc>
          <w:tcPr>
            <w:tcW w:type="dxa" w:w="30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Framework foundation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@mni-ml/framework — existing autograd tape, Rust/CUDA/WebGPU runtime. FedLearn is built on top of, not parallel to, mni-ml.</w:t>
            </w:r>
          </w:p>
        </w:tc>
      </w:tr>
      <w:tr>
        <w:tc>
          <w:tcPr>
            <w:tcW w:type="dxa" w:w="30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Primary language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Rust — memory safety without GC, zero-cost abstractions, compiles to native + WASM + WebGPU targets from one codebase.</w:t>
            </w:r>
          </w:p>
        </w:tc>
      </w:tr>
      <w:tr>
        <w:tc>
          <w:tcPr>
            <w:tcW w:type="dxa" w:w="30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API layer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TypeScript — same pattern as mni-ml. Single npm install. Familiar to web developers. Full type safety.</w:t>
            </w:r>
          </w:p>
        </w:tc>
      </w:tr>
      <w:tr>
        <w:tc>
          <w:tcPr>
            <w:tcW w:type="dxa" w:w="30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GPU compute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CUDA (.cu kernels via cudarc) for NVIDIA training; WGSL compute shaders via wgpu for browser/Metal/Vulkan.</w:t>
            </w:r>
          </w:p>
        </w:tc>
      </w:tr>
      <w:tr>
        <w:tc>
          <w:tcPr>
            <w:tcW w:type="dxa" w:w="30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Cryptography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RustCrypto crates — pure Rust, audited, no native deps. HKDF for key derivation, X25519 for DH, ChaCha20 for stream cipher.</w:t>
            </w:r>
          </w:p>
        </w:tc>
      </w:tr>
      <w:tr>
        <w:tc>
          <w:tcPr>
            <w:tcW w:type="dxa" w:w="30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Privacy accounting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Custom Renyi DP accountant in Rust, ported from Google's TF Privacy implementation and validated against published test vectors.</w:t>
            </w:r>
          </w:p>
        </w:tc>
      </w:tr>
      <w:tr>
        <w:tc>
          <w:tcPr>
            <w:tcW w:type="dxa" w:w="30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Training compute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Modal A100 credits (same as mni-ml) — used to train the base global model and validate federated rounds.</w:t>
            </w:r>
          </w:p>
        </w:tc>
      </w:tr>
    </w:tbl>
    <w:p>
      <w:pPr>
        <w:spacing w:after="120" w:before="0"/>
      </w:pPr>
      <w:r>
        <w:t xml:space="preserve"/>
      </w:r>
    </w:p>
    <w:p>
      <w:pPr>
        <w:pStyle w:val="Heading2"/>
        <w:spacing w:after="160" w:before="360"/>
      </w:pPr>
      <w:r>
        <w:rPr>
          <w:rFonts w:ascii="Arial" w:cs="Arial" w:eastAsia="Arial" w:hAnsi="Arial"/>
          <w:b/>
          <w:bCs/>
          <w:color w:val="2E75B6"/>
          <w:sz w:val="28"/>
          <w:szCs w:val="28"/>
        </w:rPr>
        <w:t xml:space="preserve">5.2 Per-Layer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28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Libraries</w:t>
            </w:r>
          </w:p>
        </w:tc>
        <w:tc>
          <w:tcPr>
            <w:tcW w:type="dxa" w:w="328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Tensor ops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mni-ml autograd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EWC Fisher matrix computed on same tape</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DP-SGD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Custom CUDA kernel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Per-sample clip + Gaussian noise in single pass</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Secure aggregation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RustCrypto + custom Shamir impl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WASM-compatible — same code in browser</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Continual learning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Custom EWC / GEM primitives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WGSL shaders for browser forward pass</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LoRA adapters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Custom low-rank module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Merge kernel for adapter + base weight fusion</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Aggregation server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Axum (Rust HTTP)</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Lightweight, async, zero-copy with tokio</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Browser client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WebAssembly + WebGPU</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Inference + local adapter update in browser</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Testing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Jest + Rust cargo test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Cross-backend numerical consistency suite</w:t>
            </w:r>
          </w:p>
        </w:tc>
      </w:tr>
    </w:tbl>
    <w:p>
      <w:pPr>
        <w:spacing w:after="120" w:before="0"/>
      </w:pPr>
      <w:r>
        <w:t xml:space="preserve"/>
      </w:r>
    </w:p>
    <w:p>
      <w:pPr>
        <w:pStyle w:val="Heading2"/>
        <w:spacing w:after="160" w:before="360"/>
      </w:pPr>
      <w:r>
        <w:rPr>
          <w:rFonts w:ascii="Arial" w:cs="Arial" w:eastAsia="Arial" w:hAnsi="Arial"/>
          <w:b/>
          <w:bCs/>
          <w:color w:val="2E75B6"/>
          <w:sz w:val="28"/>
          <w:szCs w:val="28"/>
        </w:rPr>
        <w:t xml:space="preserve">5.3 Browser Demo Architecture</w:t>
      </w:r>
    </w:p>
    <w:p>
      <w:pPr>
        <w:spacing w:after="120" w:before="80"/>
      </w:pPr>
      <w:r>
        <w:rPr>
          <w:rFonts w:ascii="Arial" w:cs="Arial" w:eastAsia="Arial" w:hAnsi="Arial"/>
          <w:color w:val="1A1A2E"/>
          <w:sz w:val="22"/>
          <w:szCs w:val="22"/>
        </w:rPr>
        <w:t xml:space="preserve">The browser demo is the spiritual successor to mni-ml's next-token probability visualizer. It runs entirely client-side with no server inference:</w:t>
      </w:r>
    </w:p>
    <w:p>
      <w:pPr>
        <w:pStyle w:val="ListParagraph"/>
        <w:numPr>
          <w:ilvl w:val="0"/>
          <w:numId w:val="3"/>
        </w:numPr>
        <w:spacing w:after="60" w:before="60"/>
      </w:pPr>
      <w:r>
        <w:rPr>
          <w:rFonts w:ascii="Arial" w:cs="Arial" w:eastAsia="Arial" w:hAnsi="Arial"/>
          <w:color w:val="1A1A2E"/>
          <w:sz w:val="22"/>
          <w:szCs w:val="22"/>
        </w:rPr>
        <w:t xml:space="preserve">WebGPU: runs the base model forward pass at full speed in the browser using WGSL compute shaders compiled from the same Rust source.</w:t>
      </w:r>
    </w:p>
    <w:p>
      <w:pPr>
        <w:pStyle w:val="ListParagraph"/>
        <w:numPr>
          <w:ilvl w:val="0"/>
          <w:numId w:val="3"/>
        </w:numPr>
        <w:spacing w:after="60" w:before="60"/>
      </w:pPr>
      <w:r>
        <w:rPr>
          <w:rFonts w:ascii="Arial" w:cs="Arial" w:eastAsia="Arial" w:hAnsi="Arial"/>
          <w:color w:val="1A1A2E"/>
          <w:sz w:val="22"/>
          <w:szCs w:val="22"/>
        </w:rPr>
        <w:t xml:space="preserve">WebAssembly: runs the secure aggregation protocol and DP noise injection entirely in the browser — users can inspect the code and verify no raw data is transmitted.</w:t>
      </w:r>
    </w:p>
    <w:p>
      <w:pPr>
        <w:pStyle w:val="ListParagraph"/>
        <w:numPr>
          <w:ilvl w:val="0"/>
          <w:numId w:val="3"/>
        </w:numPr>
        <w:spacing w:after="60" w:before="60"/>
      </w:pPr>
      <w:r>
        <w:rPr>
          <w:rFonts w:ascii="Arial" w:cs="Arial" w:eastAsia="Arial" w:hAnsi="Arial"/>
          <w:color w:val="1A1A2E"/>
          <w:sz w:val="22"/>
          <w:szCs w:val="22"/>
        </w:rPr>
        <w:t xml:space="preserve">Visualization: shows the personal adapter weights shifting in real time as the user interacts — a heat map of which attention heads are being modified by the local gradient update.</w:t>
      </w:r>
    </w:p>
    <w:p>
      <w:pPr>
        <w:pStyle w:val="ListParagraph"/>
        <w:numPr>
          <w:ilvl w:val="0"/>
          <w:numId w:val="3"/>
        </w:numPr>
        <w:spacing w:after="60" w:before="60"/>
      </w:pPr>
      <w:r>
        <w:rPr>
          <w:rFonts w:ascii="Arial" w:cs="Arial" w:eastAsia="Arial" w:hAnsi="Arial"/>
          <w:color w:val="1A1A2E"/>
          <w:sz w:val="22"/>
          <w:szCs w:val="22"/>
        </w:rPr>
        <w:t xml:space="preserve">Privacy dashboard: live epsilon budget counter that depletes as contributions are made, and a toggle to pause contributions while still benefiting from the global model.</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E6E" w:val="clear"/>
            <w:tcMar>
              <w:top w:type="dxa" w:w="200"/>
              <w:left w:type="dxa" w:w="360"/>
              <w:bottom w:type="dxa" w:w="200"/>
              <w:right w:type="dxa" w:w="360"/>
            </w:tcMar>
          </w:tcPr>
          <w:p>
            <w:pPr>
              <w:jc w:val="center"/>
            </w:pPr>
            <w:r>
              <w:rPr>
                <w:rFonts w:ascii="Arial" w:cs="Arial" w:eastAsia="Arial" w:hAnsi="Arial"/>
                <w:b/>
                <w:bCs/>
                <w:color w:val="FFFFFF"/>
                <w:sz w:val="30"/>
                <w:szCs w:val="30"/>
              </w:rPr>
              <w:t xml:space="preserve">SECTION 6 — BUILD ROADMAP</w:t>
            </w:r>
          </w:p>
        </w:tc>
      </w:tr>
    </w:tbl>
    <w:p>
      <w:pPr>
        <w:spacing w:after="120" w:before="0"/>
      </w:pPr>
      <w:r>
        <w:t xml:space="preserve"/>
      </w:r>
    </w:p>
    <w:p>
      <w:pPr>
        <w:pStyle w:val="Heading1"/>
        <w:pBdr>
          <w:bottom w:val="single" w:color="2E75B6" w:sz="8" w:space="6"/>
        </w:pBdr>
        <w:spacing w:after="200" w:before="480"/>
      </w:pPr>
      <w:r>
        <w:rPr>
          <w:rFonts w:ascii="Arial" w:cs="Arial" w:eastAsia="Arial" w:hAnsi="Arial"/>
          <w:b/>
          <w:bCs/>
          <w:color w:val="1A3E6E"/>
          <w:sz w:val="36"/>
          <w:szCs w:val="36"/>
        </w:rPr>
        <w:t xml:space="preserve">6. Phased Build Plan</w:t>
      </w:r>
    </w:p>
    <w:p>
      <w:pPr>
        <w:pStyle w:val="Heading2"/>
        <w:spacing w:after="160" w:before="360"/>
      </w:pPr>
      <w:r>
        <w:rPr>
          <w:rFonts w:ascii="Arial" w:cs="Arial" w:eastAsia="Arial" w:hAnsi="Arial"/>
          <w:b/>
          <w:bCs/>
          <w:color w:val="2E75B6"/>
          <w:sz w:val="28"/>
          <w:szCs w:val="28"/>
        </w:rPr>
        <w:t xml:space="preserve">Phase 1 — Core Primitives (Weeks 1-4)</w:t>
      </w:r>
    </w:p>
    <w:p>
      <w:pPr>
        <w:spacing w:after="120" w:before="80"/>
      </w:pPr>
      <w:r>
        <w:rPr>
          <w:rFonts w:ascii="Arial" w:cs="Arial" w:eastAsia="Arial" w:hAnsi="Arial"/>
          <w:color w:val="1A1A2E"/>
          <w:sz w:val="22"/>
          <w:szCs w:val="22"/>
        </w:rPr>
        <w:t xml:space="preserve">Build on top of mni-ml. No federation yet. Prove the continual learning primitives work.</w:t>
      </w:r>
    </w:p>
    <w:p>
      <w:pPr>
        <w:pStyle w:val="ListParagraph"/>
        <w:numPr>
          <w:ilvl w:val="0"/>
          <w:numId w:val="3"/>
        </w:numPr>
        <w:spacing w:after="60" w:before="60"/>
      </w:pPr>
      <w:r>
        <w:rPr>
          <w:rFonts w:ascii="Arial" w:cs="Arial" w:eastAsia="Arial" w:hAnsi="Arial"/>
          <w:color w:val="1A1A2E"/>
          <w:sz w:val="22"/>
          <w:szCs w:val="22"/>
        </w:rPr>
        <w:t xml:space="preserve">Implement LoRA adapter as a first-class module in mni-ml's module system</w:t>
      </w:r>
    </w:p>
    <w:p>
      <w:pPr>
        <w:pStyle w:val="ListParagraph"/>
        <w:numPr>
          <w:ilvl w:val="0"/>
          <w:numId w:val="3"/>
        </w:numPr>
        <w:spacing w:after="60" w:before="60"/>
      </w:pPr>
      <w:r>
        <w:rPr>
          <w:rFonts w:ascii="Arial" w:cs="Arial" w:eastAsia="Arial" w:hAnsi="Arial"/>
          <w:color w:val="1A1A2E"/>
          <w:sz w:val="22"/>
          <w:szCs w:val="22"/>
        </w:rPr>
        <w:t xml:space="preserve">Implement EWC loss term and Fisher diagonal estimation</w:t>
      </w:r>
    </w:p>
    <w:p>
      <w:pPr>
        <w:pStyle w:val="ListParagraph"/>
        <w:numPr>
          <w:ilvl w:val="0"/>
          <w:numId w:val="3"/>
        </w:numPr>
        <w:spacing w:after="60" w:before="60"/>
      </w:pPr>
      <w:r>
        <w:rPr>
          <w:rFonts w:ascii="Arial" w:cs="Arial" w:eastAsia="Arial" w:hAnsi="Arial"/>
          <w:color w:val="1A1A2E"/>
          <w:sz w:val="22"/>
          <w:szCs w:val="22"/>
        </w:rPr>
        <w:t xml:space="preserve">Implement GEM gradient projection</w:t>
      </w:r>
    </w:p>
    <w:p>
      <w:pPr>
        <w:pStyle w:val="ListParagraph"/>
        <w:numPr>
          <w:ilvl w:val="0"/>
          <w:numId w:val="3"/>
        </w:numPr>
        <w:spacing w:after="60" w:before="60"/>
      </w:pPr>
      <w:r>
        <w:rPr>
          <w:rFonts w:ascii="Arial" w:cs="Arial" w:eastAsia="Arial" w:hAnsi="Arial"/>
          <w:color w:val="1A1A2E"/>
          <w:sz w:val="22"/>
          <w:szCs w:val="22"/>
        </w:rPr>
        <w:t xml:space="preserve">Implement DP-SGD optimizer with Renyi accountant</w:t>
      </w:r>
    </w:p>
    <w:p>
      <w:pPr>
        <w:pStyle w:val="ListParagraph"/>
        <w:numPr>
          <w:ilvl w:val="0"/>
          <w:numId w:val="3"/>
        </w:numPr>
        <w:spacing w:after="60" w:before="60"/>
      </w:pPr>
      <w:r>
        <w:rPr>
          <w:rFonts w:ascii="Arial" w:cs="Arial" w:eastAsia="Arial" w:hAnsi="Arial"/>
          <w:color w:val="1A1A2E"/>
          <w:sz w:val="22"/>
          <w:szCs w:val="22"/>
        </w:rPr>
        <w:t xml:space="preserve">Write numerical tests comparing against published TF Privacy results</w:t>
      </w:r>
    </w:p>
    <w:p>
      <w:pPr>
        <w:spacing w:after="120" w:before="0"/>
      </w:pPr>
      <w:r>
        <w:t xml:space="preserve"/>
      </w:r>
    </w:p>
    <w:p>
      <w:pPr>
        <w:pStyle w:val="Heading2"/>
        <w:spacing w:after="160" w:before="360"/>
      </w:pPr>
      <w:r>
        <w:rPr>
          <w:rFonts w:ascii="Arial" w:cs="Arial" w:eastAsia="Arial" w:hAnsi="Arial"/>
          <w:b/>
          <w:bCs/>
          <w:color w:val="2E75B6"/>
          <w:sz w:val="28"/>
          <w:szCs w:val="28"/>
        </w:rPr>
        <w:t xml:space="preserve">Phase 2 — Privacy Layer (Weeks 5-8)</w:t>
      </w:r>
    </w:p>
    <w:p>
      <w:pPr>
        <w:spacing w:after="120" w:before="80"/>
      </w:pPr>
      <w:r>
        <w:rPr>
          <w:rFonts w:ascii="Arial" w:cs="Arial" w:eastAsia="Arial" w:hAnsi="Arial"/>
          <w:color w:val="1A1A2E"/>
          <w:sz w:val="22"/>
          <w:szCs w:val="22"/>
        </w:rPr>
        <w:t xml:space="preserve">Standalone Rust crate. No ML yet. Prove the cryptographic protocol is correct.</w:t>
      </w:r>
    </w:p>
    <w:p>
      <w:pPr>
        <w:pStyle w:val="ListParagraph"/>
        <w:numPr>
          <w:ilvl w:val="0"/>
          <w:numId w:val="3"/>
        </w:numPr>
        <w:spacing w:after="60" w:before="60"/>
      </w:pPr>
      <w:r>
        <w:rPr>
          <w:rFonts w:ascii="Arial" w:cs="Arial" w:eastAsia="Arial" w:hAnsi="Arial"/>
          <w:color w:val="1A1A2E"/>
          <w:sz w:val="22"/>
          <w:szCs w:val="22"/>
        </w:rPr>
        <w:t xml:space="preserve">Implement X25519 key agreement + mask generation</w:t>
      </w:r>
    </w:p>
    <w:p>
      <w:pPr>
        <w:pStyle w:val="ListParagraph"/>
        <w:numPr>
          <w:ilvl w:val="0"/>
          <w:numId w:val="3"/>
        </w:numPr>
        <w:spacing w:after="60" w:before="60"/>
      </w:pPr>
      <w:r>
        <w:rPr>
          <w:rFonts w:ascii="Arial" w:cs="Arial" w:eastAsia="Arial" w:hAnsi="Arial"/>
          <w:color w:val="1A1A2E"/>
          <w:sz w:val="22"/>
          <w:szCs w:val="22"/>
        </w:rPr>
        <w:t xml:space="preserve">Implement Shamir secret sharing for dropout recovery</w:t>
      </w:r>
    </w:p>
    <w:p>
      <w:pPr>
        <w:pStyle w:val="ListParagraph"/>
        <w:numPr>
          <w:ilvl w:val="0"/>
          <w:numId w:val="3"/>
        </w:numPr>
        <w:spacing w:after="60" w:before="60"/>
      </w:pPr>
      <w:r>
        <w:rPr>
          <w:rFonts w:ascii="Arial" w:cs="Arial" w:eastAsia="Arial" w:hAnsi="Arial"/>
          <w:color w:val="1A1A2E"/>
          <w:sz w:val="22"/>
          <w:szCs w:val="22"/>
        </w:rPr>
        <w:t xml:space="preserve">Implement masked aggregation server (Axum)</w:t>
      </w:r>
    </w:p>
    <w:p>
      <w:pPr>
        <w:pStyle w:val="ListParagraph"/>
        <w:numPr>
          <w:ilvl w:val="0"/>
          <w:numId w:val="3"/>
        </w:numPr>
        <w:spacing w:after="60" w:before="60"/>
      </w:pPr>
      <w:r>
        <w:rPr>
          <w:rFonts w:ascii="Arial" w:cs="Arial" w:eastAsia="Arial" w:hAnsi="Arial"/>
          <w:color w:val="1A1A2E"/>
          <w:sz w:val="22"/>
          <w:szCs w:val="22"/>
        </w:rPr>
        <w:t xml:space="preserve">Write adversarial tests: Byzantine filter validation, privacy budget accounting</w:t>
      </w:r>
    </w:p>
    <w:p>
      <w:pPr>
        <w:pStyle w:val="ListParagraph"/>
        <w:numPr>
          <w:ilvl w:val="0"/>
          <w:numId w:val="3"/>
        </w:numPr>
        <w:spacing w:after="60" w:before="60"/>
      </w:pPr>
      <w:r>
        <w:rPr>
          <w:rFonts w:ascii="Arial" w:cs="Arial" w:eastAsia="Arial" w:hAnsi="Arial"/>
          <w:color w:val="1A1A2E"/>
          <w:sz w:val="22"/>
          <w:szCs w:val="22"/>
        </w:rPr>
        <w:t xml:space="preserve">Compile to WebAssembly and verify protocol runs in browser</w:t>
      </w:r>
    </w:p>
    <w:p>
      <w:pPr>
        <w:spacing w:after="120" w:before="0"/>
      </w:pPr>
      <w:r>
        <w:t xml:space="preserve"/>
      </w:r>
    </w:p>
    <w:p>
      <w:pPr>
        <w:pStyle w:val="Heading2"/>
        <w:spacing w:after="160" w:before="360"/>
      </w:pPr>
      <w:r>
        <w:rPr>
          <w:rFonts w:ascii="Arial" w:cs="Arial" w:eastAsia="Arial" w:hAnsi="Arial"/>
          <w:b/>
          <w:bCs/>
          <w:color w:val="2E75B6"/>
          <w:sz w:val="28"/>
          <w:szCs w:val="28"/>
        </w:rPr>
        <w:t xml:space="preserve">Phase 3 — Integration (Weeks 9-12)</w:t>
      </w:r>
    </w:p>
    <w:p>
      <w:pPr>
        <w:spacing w:after="120" w:before="80"/>
      </w:pPr>
      <w:r>
        <w:rPr>
          <w:rFonts w:ascii="Arial" w:cs="Arial" w:eastAsia="Arial" w:hAnsi="Arial"/>
          <w:color w:val="1A1A2E"/>
          <w:sz w:val="22"/>
          <w:szCs w:val="22"/>
        </w:rPr>
        <w:t xml:space="preserve">Compose Phase 1 and Phase 2. First end-to-end federated continual learning run.</w:t>
      </w:r>
    </w:p>
    <w:p>
      <w:pPr>
        <w:pStyle w:val="ListParagraph"/>
        <w:numPr>
          <w:ilvl w:val="0"/>
          <w:numId w:val="3"/>
        </w:numPr>
        <w:spacing w:after="60" w:before="60"/>
      </w:pPr>
      <w:r>
        <w:rPr>
          <w:rFonts w:ascii="Arial" w:cs="Arial" w:eastAsia="Arial" w:hAnsi="Arial"/>
          <w:color w:val="1A1A2E"/>
          <w:sz w:val="22"/>
          <w:szCs w:val="22"/>
        </w:rPr>
        <w:t xml:space="preserve">Connect DP-SGD output to masked aggregation input</w:t>
      </w:r>
    </w:p>
    <w:p>
      <w:pPr>
        <w:pStyle w:val="ListParagraph"/>
        <w:numPr>
          <w:ilvl w:val="0"/>
          <w:numId w:val="3"/>
        </w:numPr>
        <w:spacing w:after="60" w:before="60"/>
      </w:pPr>
      <w:r>
        <w:rPr>
          <w:rFonts w:ascii="Arial" w:cs="Arial" w:eastAsia="Arial" w:hAnsi="Arial"/>
          <w:color w:val="1A1A2E"/>
          <w:sz w:val="22"/>
          <w:szCs w:val="22"/>
        </w:rPr>
        <w:t xml:space="preserve">Implement session isolation: volatile memory context, post-session delta computation</w:t>
      </w:r>
    </w:p>
    <w:p>
      <w:pPr>
        <w:pStyle w:val="ListParagraph"/>
        <w:numPr>
          <w:ilvl w:val="0"/>
          <w:numId w:val="3"/>
        </w:numPr>
        <w:spacing w:after="60" w:before="60"/>
      </w:pPr>
      <w:r>
        <w:rPr>
          <w:rFonts w:ascii="Arial" w:cs="Arial" w:eastAsia="Arial" w:hAnsi="Arial"/>
          <w:color w:val="1A1A2E"/>
          <w:sz w:val="22"/>
          <w:szCs w:val="22"/>
        </w:rPr>
        <w:t xml:space="preserve">Train a small base model (mni-ml's 6-layer transformer on a public corpus)</w:t>
      </w:r>
    </w:p>
    <w:p>
      <w:pPr>
        <w:pStyle w:val="ListParagraph"/>
        <w:numPr>
          <w:ilvl w:val="0"/>
          <w:numId w:val="3"/>
        </w:numPr>
        <w:spacing w:after="60" w:before="60"/>
      </w:pPr>
      <w:r>
        <w:rPr>
          <w:rFonts w:ascii="Arial" w:cs="Arial" w:eastAsia="Arial" w:hAnsi="Arial"/>
          <w:color w:val="1A1A2E"/>
          <w:sz w:val="22"/>
          <w:szCs w:val="22"/>
        </w:rPr>
        <w:t xml:space="preserve">Run simulated federated round with 100 virtual devices on Modal A100</w:t>
      </w:r>
    </w:p>
    <w:p>
      <w:pPr>
        <w:pStyle w:val="ListParagraph"/>
        <w:numPr>
          <w:ilvl w:val="0"/>
          <w:numId w:val="3"/>
        </w:numPr>
        <w:spacing w:after="60" w:before="60"/>
      </w:pPr>
      <w:r>
        <w:rPr>
          <w:rFonts w:ascii="Arial" w:cs="Arial" w:eastAsia="Arial" w:hAnsi="Arial"/>
          <w:color w:val="1A1A2E"/>
          <w:sz w:val="22"/>
          <w:szCs w:val="22"/>
        </w:rPr>
        <w:t xml:space="preserve">Measure privacy-utility tradeoff at epsilon = {0.1, 0.5, 1.0, 4.0, 8.0}</w:t>
      </w:r>
    </w:p>
    <w:p>
      <w:pPr>
        <w:spacing w:after="120" w:before="0"/>
      </w:pPr>
      <w:r>
        <w:t xml:space="preserve"/>
      </w:r>
    </w:p>
    <w:p>
      <w:pPr>
        <w:pStyle w:val="Heading2"/>
        <w:spacing w:after="160" w:before="360"/>
      </w:pPr>
      <w:r>
        <w:rPr>
          <w:rFonts w:ascii="Arial" w:cs="Arial" w:eastAsia="Arial" w:hAnsi="Arial"/>
          <w:b/>
          <w:bCs/>
          <w:color w:val="2E75B6"/>
          <w:sz w:val="28"/>
          <w:szCs w:val="28"/>
        </w:rPr>
        <w:t xml:space="preserve">Phase 4 — Browser Demo &amp; Blog (Weeks 13-16)</w:t>
      </w:r>
    </w:p>
    <w:p>
      <w:pPr>
        <w:spacing w:after="120" w:before="80"/>
      </w:pPr>
      <w:r>
        <w:rPr>
          <w:rFonts w:ascii="Arial" w:cs="Arial" w:eastAsia="Arial" w:hAnsi="Arial"/>
          <w:color w:val="1A1A2E"/>
          <w:sz w:val="22"/>
          <w:szCs w:val="22"/>
        </w:rPr>
        <w:t xml:space="preserve">The public-facing layer. This is what gets the GitHub stars.</w:t>
      </w:r>
    </w:p>
    <w:p>
      <w:pPr>
        <w:pStyle w:val="ListParagraph"/>
        <w:numPr>
          <w:ilvl w:val="0"/>
          <w:numId w:val="3"/>
        </w:numPr>
        <w:spacing w:after="60" w:before="60"/>
      </w:pPr>
      <w:r>
        <w:rPr>
          <w:rFonts w:ascii="Arial" w:cs="Arial" w:eastAsia="Arial" w:hAnsi="Arial"/>
          <w:color w:val="1A1A2E"/>
          <w:sz w:val="22"/>
          <w:szCs w:val="22"/>
        </w:rPr>
        <w:t xml:space="preserve">Build WebGPU inference path for browser</w:t>
      </w:r>
    </w:p>
    <w:p>
      <w:pPr>
        <w:pStyle w:val="ListParagraph"/>
        <w:numPr>
          <w:ilvl w:val="0"/>
          <w:numId w:val="3"/>
        </w:numPr>
        <w:spacing w:after="60" w:before="60"/>
      </w:pPr>
      <w:r>
        <w:rPr>
          <w:rFonts w:ascii="Arial" w:cs="Arial" w:eastAsia="Arial" w:hAnsi="Arial"/>
          <w:color w:val="1A1A2E"/>
          <w:sz w:val="22"/>
          <w:szCs w:val="22"/>
        </w:rPr>
        <w:t xml:space="preserve">Build real-time adapter weight visualization</w:t>
      </w:r>
    </w:p>
    <w:p>
      <w:pPr>
        <w:pStyle w:val="ListParagraph"/>
        <w:numPr>
          <w:ilvl w:val="0"/>
          <w:numId w:val="3"/>
        </w:numPr>
        <w:spacing w:after="60" w:before="60"/>
      </w:pPr>
      <w:r>
        <w:rPr>
          <w:rFonts w:ascii="Arial" w:cs="Arial" w:eastAsia="Arial" w:hAnsi="Arial"/>
          <w:color w:val="1A1A2E"/>
          <w:sz w:val="22"/>
          <w:szCs w:val="22"/>
        </w:rPr>
        <w:t xml:space="preserve">Build live epsilon budget dashboard</w:t>
      </w:r>
    </w:p>
    <w:p>
      <w:pPr>
        <w:pStyle w:val="ListParagraph"/>
        <w:numPr>
          <w:ilvl w:val="0"/>
          <w:numId w:val="3"/>
        </w:numPr>
        <w:spacing w:after="60" w:before="60"/>
      </w:pPr>
      <w:r>
        <w:rPr>
          <w:rFonts w:ascii="Arial" w:cs="Arial" w:eastAsia="Arial" w:hAnsi="Arial"/>
          <w:color w:val="1A1A2E"/>
          <w:sz w:val="22"/>
          <w:szCs w:val="22"/>
        </w:rPr>
        <w:t xml:space="preserve">Write blog articles: Differential Privacy from Zero, Federated Learning Math, Catastrophic Forgetting and EWC, Secure Aggregation Protocols</w:t>
      </w:r>
    </w:p>
    <w:p>
      <w:pPr>
        <w:pStyle w:val="ListParagraph"/>
        <w:numPr>
          <w:ilvl w:val="0"/>
          <w:numId w:val="3"/>
        </w:numPr>
        <w:spacing w:after="60" w:before="60"/>
      </w:pPr>
      <w:r>
        <w:rPr>
          <w:rFonts w:ascii="Arial" w:cs="Arial" w:eastAsia="Arial" w:hAnsi="Arial"/>
          <w:color w:val="1A1A2E"/>
          <w:sz w:val="22"/>
          <w:szCs w:val="22"/>
        </w:rPr>
        <w:t xml:space="preserve">npm publish @fedlearn/core</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E6E" w:val="clear"/>
            <w:tcMar>
              <w:top w:type="dxa" w:w="200"/>
              <w:left w:type="dxa" w:w="360"/>
              <w:bottom w:type="dxa" w:w="200"/>
              <w:right w:type="dxa" w:w="360"/>
            </w:tcMar>
          </w:tcPr>
          <w:p>
            <w:pPr>
              <w:jc w:val="center"/>
            </w:pPr>
            <w:r>
              <w:rPr>
                <w:rFonts w:ascii="Arial" w:cs="Arial" w:eastAsia="Arial" w:hAnsi="Arial"/>
                <w:b/>
                <w:bCs/>
                <w:color w:val="FFFFFF"/>
                <w:sz w:val="30"/>
                <w:szCs w:val="30"/>
              </w:rPr>
              <w:t xml:space="preserve">SECTION 7 — RESEARCH NOVELTY &amp; OPEN QUESTIONS</w:t>
            </w:r>
          </w:p>
        </w:tc>
      </w:tr>
    </w:tbl>
    <w:p>
      <w:pPr>
        <w:spacing w:after="120" w:before="0"/>
      </w:pPr>
      <w:r>
        <w:t xml:space="preserve"/>
      </w:r>
    </w:p>
    <w:p>
      <w:pPr>
        <w:pStyle w:val="Heading1"/>
        <w:pBdr>
          <w:bottom w:val="single" w:color="2E75B6" w:sz="8" w:space="6"/>
        </w:pBdr>
        <w:spacing w:after="200" w:before="480"/>
      </w:pPr>
      <w:r>
        <w:rPr>
          <w:rFonts w:ascii="Arial" w:cs="Arial" w:eastAsia="Arial" w:hAnsi="Arial"/>
          <w:b/>
          <w:bCs/>
          <w:color w:val="1A3E6E"/>
          <w:sz w:val="36"/>
          <w:szCs w:val="36"/>
        </w:rPr>
        <w:t xml:space="preserve">7. What Is New Here</w:t>
      </w:r>
    </w:p>
    <w:p>
      <w:pPr>
        <w:pStyle w:val="Heading2"/>
        <w:spacing w:after="160" w:before="360"/>
      </w:pPr>
      <w:r>
        <w:rPr>
          <w:rFonts w:ascii="Arial" w:cs="Arial" w:eastAsia="Arial" w:hAnsi="Arial"/>
          <w:b/>
          <w:bCs/>
          <w:color w:val="2E75B6"/>
          <w:sz w:val="28"/>
          <w:szCs w:val="28"/>
        </w:rPr>
        <w:t xml:space="preserve">7.1 Novel Contributions</w:t>
      </w:r>
    </w:p>
    <w:p>
      <w:pPr>
        <w:spacing w:after="120" w:before="80"/>
      </w:pPr>
      <w:r>
        <w:rPr>
          <w:rFonts w:ascii="Arial" w:cs="Arial" w:eastAsia="Arial" w:hAnsi="Arial"/>
          <w:color w:val="1A1A2E"/>
          <w:sz w:val="22"/>
          <w:szCs w:val="22"/>
        </w:rPr>
        <w:t xml:space="preserve">FedLearn is not a research paper. It is an engineering contribution. But it contains the following things that do not exist anywhere:</w:t>
      </w:r>
    </w:p>
    <w:p>
      <w:pPr>
        <w:pStyle w:val="ListParagraph"/>
        <w:numPr>
          <w:ilvl w:val="0"/>
          <w:numId w:val="3"/>
        </w:numPr>
        <w:spacing w:after="60" w:before="60"/>
      </w:pPr>
      <w:r>
        <w:rPr>
          <w:rFonts w:ascii="Arial" w:cs="Arial" w:eastAsia="Arial" w:hAnsi="Arial"/>
          <w:color w:val="1A1A2E"/>
          <w:sz w:val="22"/>
          <w:szCs w:val="22"/>
        </w:rPr>
        <w:t xml:space="preserve">EWC and GEM implemented as CUDA kernels and WGSL compute shaders — not Python, not a research prototype, production-grade cross-platform primitives.</w:t>
      </w:r>
    </w:p>
    <w:p>
      <w:pPr>
        <w:pStyle w:val="ListParagraph"/>
        <w:numPr>
          <w:ilvl w:val="0"/>
          <w:numId w:val="3"/>
        </w:numPr>
        <w:spacing w:after="60" w:before="60"/>
      </w:pPr>
      <w:r>
        <w:rPr>
          <w:rFonts w:ascii="Arial" w:cs="Arial" w:eastAsia="Arial" w:hAnsi="Arial"/>
          <w:color w:val="1A1A2E"/>
          <w:sz w:val="22"/>
          <w:szCs w:val="22"/>
        </w:rPr>
        <w:t xml:space="preserve">DP-SGD per-sample gradient clipping implemented as a single fused CUDA kernel — existing implementations do this in two passes, which is 2x slower and 2x more memory.</w:t>
      </w:r>
    </w:p>
    <w:p>
      <w:pPr>
        <w:pStyle w:val="ListParagraph"/>
        <w:numPr>
          <w:ilvl w:val="0"/>
          <w:numId w:val="3"/>
        </w:numPr>
        <w:spacing w:after="60" w:before="60"/>
      </w:pPr>
      <w:r>
        <w:rPr>
          <w:rFonts w:ascii="Arial" w:cs="Arial" w:eastAsia="Arial" w:hAnsi="Arial"/>
          <w:color w:val="1A1A2E"/>
          <w:sz w:val="22"/>
          <w:szCs w:val="22"/>
        </w:rPr>
        <w:t xml:space="preserve">Secure aggregation compiled to WebAssembly — the protocol running in the browser, inspectable by users, with no server involvement in the privacy-sensitive path.</w:t>
      </w:r>
    </w:p>
    <w:p>
      <w:pPr>
        <w:pStyle w:val="ListParagraph"/>
        <w:numPr>
          <w:ilvl w:val="0"/>
          <w:numId w:val="3"/>
        </w:numPr>
        <w:spacing w:after="60" w:before="60"/>
      </w:pPr>
      <w:r>
        <w:rPr>
          <w:rFonts w:ascii="Arial" w:cs="Arial" w:eastAsia="Arial" w:hAnsi="Arial"/>
          <w:color w:val="1A1A2E"/>
          <w:sz w:val="22"/>
          <w:szCs w:val="22"/>
        </w:rPr>
        <w:t xml:space="preserve">Session isolation as an architectural primitive — the guarantee that mid-session gradients cannot be persisted, enforced by the type system, not by policy.</w:t>
      </w:r>
    </w:p>
    <w:p>
      <w:pPr>
        <w:spacing w:after="120" w:before="0"/>
      </w:pPr>
      <w:r>
        <w:t xml:space="preserve"/>
      </w:r>
    </w:p>
    <w:p>
      <w:pPr>
        <w:pStyle w:val="Heading2"/>
        <w:spacing w:after="160" w:before="360"/>
      </w:pPr>
      <w:r>
        <w:rPr>
          <w:rFonts w:ascii="Arial" w:cs="Arial" w:eastAsia="Arial" w:hAnsi="Arial"/>
          <w:b/>
          <w:bCs/>
          <w:color w:val="2E75B6"/>
          <w:sz w:val="28"/>
          <w:szCs w:val="28"/>
        </w:rPr>
        <w:t xml:space="preserve">7.2 Open Research Questions</w:t>
      </w:r>
    </w:p>
    <w:p>
      <w:pPr>
        <w:spacing w:after="120" w:before="80"/>
      </w:pPr>
      <w:r>
        <w:rPr>
          <w:rFonts w:ascii="Arial" w:cs="Arial" w:eastAsia="Arial" w:hAnsi="Arial"/>
          <w:color w:val="1A1A2E"/>
          <w:sz w:val="22"/>
          <w:szCs w:val="22"/>
        </w:rPr>
        <w:t xml:space="preserve">Building FedLearn will force answers to questions that are currently unanswered in the literature:</w:t>
      </w:r>
    </w:p>
    <w:p>
      <w:pPr>
        <w:pStyle w:val="ListParagraph"/>
        <w:numPr>
          <w:ilvl w:val="0"/>
          <w:numId w:val="3"/>
        </w:numPr>
        <w:spacing w:after="60" w:before="60"/>
      </w:pPr>
      <w:r>
        <w:rPr>
          <w:rFonts w:ascii="Arial" w:cs="Arial" w:eastAsia="Arial" w:hAnsi="Arial"/>
          <w:color w:val="1A1A2E"/>
          <w:sz w:val="22"/>
          <w:szCs w:val="22"/>
        </w:rPr>
        <w:t xml:space="preserve">What is the correct LoRA rank for continual personal adaptation? (Expected answer: dynamic, grows with user history depth)</w:t>
      </w:r>
    </w:p>
    <w:p>
      <w:pPr>
        <w:pStyle w:val="ListParagraph"/>
        <w:numPr>
          <w:ilvl w:val="0"/>
          <w:numId w:val="3"/>
        </w:numPr>
        <w:spacing w:after="60" w:before="60"/>
      </w:pPr>
      <w:r>
        <w:rPr>
          <w:rFonts w:ascii="Arial" w:cs="Arial" w:eastAsia="Arial" w:hAnsi="Arial"/>
          <w:color w:val="1A1A2E"/>
          <w:sz w:val="22"/>
          <w:szCs w:val="22"/>
        </w:rPr>
        <w:t xml:space="preserve">Can EWC and DP-SGD be composed without double-counting the privacy budget? (Fisher estimation itself consumes epsilon)</w:t>
      </w:r>
    </w:p>
    <w:p>
      <w:pPr>
        <w:pStyle w:val="ListParagraph"/>
        <w:numPr>
          <w:ilvl w:val="0"/>
          <w:numId w:val="3"/>
        </w:numPr>
        <w:spacing w:after="60" w:before="60"/>
      </w:pPr>
      <w:r>
        <w:rPr>
          <w:rFonts w:ascii="Arial" w:cs="Arial" w:eastAsia="Arial" w:hAnsi="Arial"/>
          <w:color w:val="1A1A2E"/>
          <w:sz w:val="22"/>
          <w:szCs w:val="22"/>
        </w:rPr>
        <w:t xml:space="preserve">What is the minimum number of participating devices for secure aggregation to provide meaningful privacy at epsilon &lt; 1? (Current theory: ~100 devices)</w:t>
      </w:r>
    </w:p>
    <w:p>
      <w:pPr>
        <w:pStyle w:val="ListParagraph"/>
        <w:numPr>
          <w:ilvl w:val="0"/>
          <w:numId w:val="3"/>
        </w:numPr>
        <w:spacing w:after="60" w:before="60"/>
      </w:pPr>
      <w:r>
        <w:rPr>
          <w:rFonts w:ascii="Arial" w:cs="Arial" w:eastAsia="Arial" w:hAnsi="Arial"/>
          <w:color w:val="1A1A2E"/>
          <w:sz w:val="22"/>
          <w:szCs w:val="22"/>
        </w:rPr>
        <w:t xml:space="preserve">Does FedProx or SCAFFOLD converge faster under the non-IID personal adapter distribution? (Expected: SCAFFOLD, but unvalidated at this scale)</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E6E" w:val="clear"/>
            <w:tcMar>
              <w:top w:type="dxa" w:w="200"/>
              <w:left w:type="dxa" w:w="360"/>
              <w:bottom w:type="dxa" w:w="200"/>
              <w:right w:type="dxa" w:w="360"/>
            </w:tcMar>
          </w:tcPr>
          <w:p>
            <w:pPr>
              <w:jc w:val="center"/>
            </w:pPr>
            <w:r>
              <w:rPr>
                <w:rFonts w:ascii="Arial" w:cs="Arial" w:eastAsia="Arial" w:hAnsi="Arial"/>
                <w:b/>
                <w:bCs/>
                <w:color w:val="FFFFFF"/>
                <w:sz w:val="30"/>
                <w:szCs w:val="30"/>
              </w:rPr>
              <w:t xml:space="preserve">SECTION 8 — WHY THIS MATCHES MNI-ML'S DNA</w:t>
            </w:r>
          </w:p>
        </w:tc>
      </w:tr>
    </w:tbl>
    <w:p>
      <w:pPr>
        <w:spacing w:after="120" w:before="0"/>
      </w:pPr>
      <w:r>
        <w:t xml:space="preserve"/>
      </w:r>
    </w:p>
    <w:p>
      <w:pPr>
        <w:pStyle w:val="Heading1"/>
        <w:pBdr>
          <w:bottom w:val="single" w:color="2E75B6" w:sz="8" w:space="6"/>
        </w:pBdr>
        <w:spacing w:after="200" w:before="480"/>
      </w:pPr>
      <w:r>
        <w:rPr>
          <w:rFonts w:ascii="Arial" w:cs="Arial" w:eastAsia="Arial" w:hAnsi="Arial"/>
          <w:b/>
          <w:bCs/>
          <w:color w:val="1A3E6E"/>
          <w:sz w:val="36"/>
          <w:szCs w:val="36"/>
        </w:rPr>
        <w:t xml:space="preserve">8. Project Philosophy Alignment</w:t>
      </w:r>
    </w:p>
    <w:p>
      <w:pPr>
        <w:spacing w:after="120" w:before="80"/>
      </w:pPr>
      <w:r>
        <w:rPr>
          <w:rFonts w:ascii="Arial" w:cs="Arial" w:eastAsia="Arial" w:hAnsi="Arial"/>
          <w:color w:val="1A1A2E"/>
          <w:sz w:val="22"/>
          <w:szCs w:val="22"/>
        </w:rPr>
        <w:t xml:space="preserve">mni-ml's thesis: understand machine learning by building every layer from scratch. FedLearn extends this thesis to the systems above the model — the privacy layer, the federation layer, the continual learning layer.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mni-ml</w:t>
            </w:r>
          </w:p>
        </w:tc>
        <w:tc>
          <w:tcPr>
            <w:tcW w:type="dxa" w:w="328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FedLearn</w:t>
            </w:r>
          </w:p>
        </w:tc>
        <w:tc>
          <w:tcPr>
            <w:tcW w:type="dxa" w:w="3280"/>
            <w:tcBorders>
              <w:top w:val="single" w:color="CCCCCC" w:sz="1"/>
              <w:left w:val="single" w:color="CCCCCC" w:sz="1"/>
              <w:bottom w:val="single" w:color="CCCCCC" w:sz="1"/>
              <w:right w:val="single" w:color="CCCCCC" w:sz="1"/>
            </w:tcBorders>
            <w:shd w:fill="1A3E6E" w:val="clear"/>
            <w:tcMar>
              <w:top w:type="dxa" w:w="100"/>
              <w:left w:type="dxa" w:w="160"/>
              <w:bottom w:type="dxa" w:w="100"/>
              <w:right w:type="dxa" w:w="160"/>
            </w:tcMar>
          </w:tcPr>
          <w:p>
            <w:r>
              <w:rPr>
                <w:rFonts w:ascii="Arial" w:cs="Arial" w:eastAsia="Arial" w:hAnsi="Arial"/>
                <w:b/>
                <w:bCs/>
                <w:color w:val="FFFFFF"/>
                <w:sz w:val="20"/>
                <w:szCs w:val="20"/>
              </w:rPr>
              <w:t xml:space="preserve">The Shared Principle</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Built PyTorch from scratch</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Builds DP-SGD from scratch</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Own the optimizer, not just use it</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Custom BPE tokenizer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Custom Renyi DP accountant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Own the math, not just the library</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CUDA kernels for matmul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CUDA kernel for per-sample clipping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Own the hardware path</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WebGPU for browser inference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WASM for browser cryptography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Own the browser runtime</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Blog: gradient descent from zero</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Blog: differential privacy from zero</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Teach by building, not by explaining</w:t>
            </w:r>
          </w:p>
        </w:tc>
      </w:tr>
      <w:tr>
        <w:tc>
          <w:tcPr>
            <w:tcW w:type="dxa" w:w="2800"/>
            <w:tcBorders>
              <w:top w:val="single" w:color="CCCCCC" w:sz="1"/>
              <w:left w:val="single" w:color="CCCCCC" w:sz="1"/>
              <w:bottom w:val="single" w:color="CCCCCC" w:sz="1"/>
              <w:right w:val="single" w:color="CCCCCC" w:sz="1"/>
            </w:tcBorders>
            <w:shd w:fill="D0E4F7" w:val="clear"/>
            <w:tcMar>
              <w:top w:type="dxa" w:w="100"/>
              <w:left w:type="dxa" w:w="160"/>
              <w:bottom w:type="dxa" w:w="100"/>
              <w:right w:type="dxa" w:w="160"/>
            </w:tcMar>
          </w:tcPr>
          <w:p>
            <w:r>
              <w:rPr>
                <w:rFonts w:ascii="Arial" w:cs="Arial" w:eastAsia="Arial" w:hAnsi="Arial"/>
                <w:color w:val="1A3E6E"/>
                <w:sz w:val="20"/>
                <w:szCs w:val="20"/>
              </w:rPr>
              <w:t xml:space="preserve">YouTube transcript dataset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Simulated federated devices on Modal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Domain-specific training story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E8F4FD" w:val="clear"/>
            <w:tcMar>
              <w:top w:type="dxa" w:w="160"/>
              <w:left w:type="dxa" w:w="240"/>
              <w:bottom w:type="dxa" w:w="160"/>
              <w:right w:type="dxa" w:w="240"/>
            </w:tcMar>
          </w:tcPr>
          <w:p>
            <w:pPr>
              <w:spacing w:after="80" w:before="0"/>
            </w:pPr>
            <w:r>
              <w:rPr>
                <w:rFonts w:ascii="Arial" w:cs="Arial" w:eastAsia="Arial" w:hAnsi="Arial"/>
                <w:b/>
                <w:bCs/>
                <w:color w:val="2E75B6"/>
                <w:sz w:val="20"/>
                <w:szCs w:val="20"/>
              </w:rPr>
              <w:t xml:space="preserve">The Project Statement</w:t>
            </w:r>
          </w:p>
          <w:p>
            <w:pPr>
              <w:spacing w:after="0" w:before="0"/>
            </w:pPr>
            <w:r>
              <w:rPr>
                <w:rFonts w:ascii="Arial" w:cs="Arial" w:eastAsia="Arial" w:hAnsi="Arial"/>
                <w:color w:val="1A1A2E"/>
                <w:sz w:val="20"/>
                <w:szCs w:val="20"/>
              </w:rPr>
              <w:t xml:space="preserve">mni-ml proved you can own the compute stack for training a model. FedLearn proves you can own the privacy and federation stack above it — and the two projects together form a complete curriculum: from gradient descent to private federated intelligence.</w:t>
            </w:r>
          </w:p>
        </w:tc>
      </w:tr>
    </w:tbl>
    <w:p>
      <w:pPr>
        <w:spacing w:after="240" w:before="0"/>
      </w:pPr>
      <w:r>
        <w:t xml:space="preserve"/>
      </w:r>
    </w:p>
    <w:p>
      <w:pPr>
        <w:pBdr>
          <w:top w:val="single" w:color="2E75B6" w:sz="4" w:space="6"/>
        </w:pBdr>
        <w:spacing w:after="0" w:before="240"/>
        <w:jc w:val="center"/>
      </w:pPr>
      <w:r>
        <w:rPr>
          <w:rFonts w:ascii="Arial" w:cs="Arial" w:eastAsia="Arial" w:hAnsi="Arial"/>
          <w:i/>
          <w:iCs/>
          <w:color w:val="6B7280"/>
          <w:sz w:val="18"/>
          <w:szCs w:val="18"/>
        </w:rPr>
        <w:t xml:space="preserve">FedLearn Technical Specification — Version 1.0 — April 2026</w:t>
      </w:r>
    </w:p>
    <w:p>
      <w:pPr>
        <w:spacing w:after="0" w:before="60"/>
        <w:jc w:val="center"/>
      </w:pPr>
      <w:r>
        <w:rPr>
          <w:rFonts w:ascii="Arial" w:cs="Arial" w:eastAsia="Arial" w:hAnsi="Arial"/>
          <w:color w:val="6B7280"/>
          <w:sz w:val="18"/>
          <w:szCs w:val="18"/>
        </w:rPr>
        <w:t xml:space="preserve">Built on mni-ml/framework  |  mni-ml.github.io  |  MIT License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E6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2026-04-21T03:21:23.459Z</dcterms:created>
  <dcterms:modified xsi:type="dcterms:W3CDTF">2026-04-21T03:21:23.461Z</dcterms:modified>
</cp:coreProperties>
</file>

<file path=docProps/custom.xml><?xml version="1.0" encoding="utf-8"?>
<Properties xmlns="http://schemas.openxmlformats.org/officeDocument/2006/custom-properties" xmlns:vt="http://schemas.openxmlformats.org/officeDocument/2006/docPropsVTypes"/>
</file>