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B1CB" w14:textId="77777777" w:rsidR="000D57D7" w:rsidRDefault="000D57D7" w:rsidP="00FF4C6B">
      <w:pPr>
        <w:jc w:val="center"/>
      </w:pPr>
      <w:r>
        <w:rPr>
          <w:noProof/>
          <w:sz w:val="20"/>
        </w:rPr>
        <w:drawing>
          <wp:inline distT="0" distB="0" distL="0" distR="0" wp14:anchorId="263FE93E" wp14:editId="7CE3AE03">
            <wp:extent cx="4964496" cy="1828800"/>
            <wp:effectExtent l="0" t="0" r="7620" b="0"/>
            <wp:docPr id="1" name="Image 1" descr="VIT new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VIT new 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6530" cy="182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0BBF" w14:textId="77777777" w:rsidR="000D57D7" w:rsidRDefault="000D57D7" w:rsidP="007020ED">
      <w:pPr>
        <w:rPr>
          <w:rFonts w:ascii="Bierstadt" w:hAnsi="Bierstadt"/>
          <w:b/>
          <w:bCs/>
          <w:sz w:val="32"/>
          <w:szCs w:val="32"/>
        </w:rPr>
      </w:pPr>
    </w:p>
    <w:p w14:paraId="554D838A" w14:textId="77777777" w:rsidR="000D57D7" w:rsidRPr="00F95400" w:rsidRDefault="000D57D7" w:rsidP="000D57D7">
      <w:pPr>
        <w:jc w:val="center"/>
        <w:rPr>
          <w:rFonts w:ascii="Bierstadt" w:hAnsi="Bierstadt"/>
          <w:b/>
          <w:bCs/>
          <w:sz w:val="40"/>
          <w:szCs w:val="40"/>
        </w:rPr>
      </w:pPr>
      <w:r w:rsidRPr="00F95400">
        <w:rPr>
          <w:rFonts w:ascii="Bierstadt" w:hAnsi="Bierstadt"/>
          <w:b/>
          <w:bCs/>
          <w:sz w:val="40"/>
          <w:szCs w:val="40"/>
        </w:rPr>
        <w:t>School of Computer Science Engineering and Information Systems (SCORE)</w:t>
      </w:r>
    </w:p>
    <w:p w14:paraId="19BC2737" w14:textId="56F78F9B" w:rsidR="000D57D7" w:rsidRPr="00F95400" w:rsidRDefault="000D57D7" w:rsidP="000D57D7">
      <w:pPr>
        <w:jc w:val="center"/>
        <w:rPr>
          <w:rFonts w:ascii="Bierstadt" w:hAnsi="Bierstadt"/>
          <w:b/>
          <w:bCs/>
          <w:sz w:val="40"/>
          <w:szCs w:val="40"/>
        </w:rPr>
      </w:pPr>
      <w:r w:rsidRPr="00F95400">
        <w:rPr>
          <w:rFonts w:ascii="Bierstadt" w:hAnsi="Bierstadt"/>
          <w:b/>
          <w:bCs/>
          <w:sz w:val="40"/>
          <w:szCs w:val="40"/>
        </w:rPr>
        <w:t>Fall Semester (202</w:t>
      </w:r>
      <w:r w:rsidR="001012C4">
        <w:rPr>
          <w:rFonts w:ascii="Bierstadt" w:hAnsi="Bierstadt"/>
          <w:b/>
          <w:bCs/>
          <w:sz w:val="40"/>
          <w:szCs w:val="40"/>
        </w:rPr>
        <w:t>6</w:t>
      </w:r>
      <w:r w:rsidRPr="00F95400">
        <w:rPr>
          <w:rFonts w:ascii="Bierstadt" w:hAnsi="Bierstadt"/>
          <w:b/>
          <w:bCs/>
          <w:sz w:val="40"/>
          <w:szCs w:val="40"/>
        </w:rPr>
        <w:t>-202</w:t>
      </w:r>
      <w:r w:rsidR="001012C4">
        <w:rPr>
          <w:rFonts w:ascii="Bierstadt" w:hAnsi="Bierstadt"/>
          <w:b/>
          <w:bCs/>
          <w:sz w:val="40"/>
          <w:szCs w:val="40"/>
        </w:rPr>
        <w:t>7</w:t>
      </w:r>
      <w:r w:rsidRPr="00F95400">
        <w:rPr>
          <w:rFonts w:ascii="Bierstadt" w:hAnsi="Bierstadt"/>
          <w:b/>
          <w:bCs/>
          <w:sz w:val="40"/>
          <w:szCs w:val="40"/>
        </w:rPr>
        <w:t>)</w:t>
      </w:r>
    </w:p>
    <w:p w14:paraId="623939E7" w14:textId="77777777" w:rsidR="000D57D7" w:rsidRDefault="000D57D7" w:rsidP="000D57D7">
      <w:pPr>
        <w:jc w:val="center"/>
        <w:rPr>
          <w:rFonts w:ascii="Bierstadt" w:hAnsi="Bierstadt"/>
          <w:b/>
          <w:bCs/>
          <w:sz w:val="32"/>
          <w:szCs w:val="32"/>
        </w:rPr>
      </w:pPr>
    </w:p>
    <w:p w14:paraId="486F335A" w14:textId="77777777" w:rsidR="000D57D7" w:rsidRPr="00FD697C" w:rsidRDefault="000D57D7" w:rsidP="000D57D7">
      <w:pPr>
        <w:jc w:val="center"/>
        <w:rPr>
          <w:rFonts w:ascii="Bierstadt" w:hAnsi="Bierstadt"/>
          <w:b/>
          <w:bCs/>
          <w:sz w:val="32"/>
          <w:szCs w:val="32"/>
        </w:rPr>
      </w:pPr>
    </w:p>
    <w:p w14:paraId="6D11D4C4" w14:textId="77777777" w:rsidR="000D57D7" w:rsidRPr="00FD697C" w:rsidRDefault="000D57D7" w:rsidP="000D57D7">
      <w:pPr>
        <w:rPr>
          <w:rFonts w:ascii="Bierstadt" w:hAnsi="Bierstadt"/>
          <w:b/>
          <w:bCs/>
          <w:sz w:val="32"/>
          <w:szCs w:val="32"/>
        </w:rPr>
      </w:pPr>
      <w:r w:rsidRPr="00FD697C">
        <w:rPr>
          <w:rFonts w:ascii="Bierstadt" w:hAnsi="Bierstadt"/>
          <w:b/>
          <w:bCs/>
          <w:sz w:val="32"/>
          <w:szCs w:val="32"/>
        </w:rPr>
        <w:t xml:space="preserve">Programme/Branch: Integrated M.Tech. Software Engineering </w:t>
      </w:r>
    </w:p>
    <w:p w14:paraId="601C5192" w14:textId="3807FE14" w:rsidR="000D57D7" w:rsidRPr="00FD697C" w:rsidRDefault="000D57D7" w:rsidP="000D57D7">
      <w:pPr>
        <w:rPr>
          <w:rFonts w:ascii="Bierstadt" w:hAnsi="Bierstadt"/>
          <w:b/>
          <w:bCs/>
          <w:sz w:val="32"/>
          <w:szCs w:val="32"/>
        </w:rPr>
      </w:pPr>
      <w:r w:rsidRPr="00FD697C">
        <w:rPr>
          <w:rFonts w:ascii="Bierstadt" w:hAnsi="Bierstadt"/>
          <w:b/>
          <w:bCs/>
          <w:sz w:val="32"/>
          <w:szCs w:val="32"/>
        </w:rPr>
        <w:t>Course:</w:t>
      </w:r>
      <w:r w:rsidR="00C33B12">
        <w:rPr>
          <w:rFonts w:ascii="Bierstadt" w:hAnsi="Bierstadt"/>
          <w:b/>
          <w:bCs/>
          <w:sz w:val="32"/>
          <w:szCs w:val="32"/>
        </w:rPr>
        <w:t xml:space="preserve"> Software Metrics</w:t>
      </w:r>
      <w:r>
        <w:rPr>
          <w:rFonts w:ascii="Bierstadt" w:hAnsi="Bierstadt"/>
          <w:b/>
          <w:bCs/>
          <w:sz w:val="32"/>
          <w:szCs w:val="32"/>
        </w:rPr>
        <w:t xml:space="preserve"> - TH</w:t>
      </w:r>
      <w:r w:rsidRPr="00FD697C">
        <w:rPr>
          <w:rFonts w:ascii="Bierstadt" w:hAnsi="Bierstadt"/>
          <w:b/>
          <w:bCs/>
          <w:sz w:val="32"/>
          <w:szCs w:val="32"/>
        </w:rPr>
        <w:t xml:space="preserve"> (ISWE</w:t>
      </w:r>
      <w:r w:rsidR="00C33B12">
        <w:rPr>
          <w:rFonts w:ascii="Bierstadt" w:hAnsi="Bierstadt"/>
          <w:b/>
          <w:bCs/>
          <w:sz w:val="32"/>
          <w:szCs w:val="32"/>
        </w:rPr>
        <w:t>402</w:t>
      </w:r>
      <w:r w:rsidRPr="00FD697C">
        <w:rPr>
          <w:rFonts w:ascii="Bierstadt" w:hAnsi="Bierstadt"/>
          <w:b/>
          <w:bCs/>
          <w:sz w:val="32"/>
          <w:szCs w:val="32"/>
        </w:rPr>
        <w:t>L)</w:t>
      </w:r>
    </w:p>
    <w:p w14:paraId="39723D4F" w14:textId="33E7755E" w:rsidR="000D57D7" w:rsidRPr="00FD697C" w:rsidRDefault="000D57D7" w:rsidP="000D57D7">
      <w:pPr>
        <w:rPr>
          <w:rFonts w:ascii="Bierstadt" w:hAnsi="Bierstadt"/>
          <w:b/>
          <w:bCs/>
          <w:sz w:val="32"/>
          <w:szCs w:val="32"/>
        </w:rPr>
      </w:pPr>
      <w:r w:rsidRPr="00FD697C">
        <w:rPr>
          <w:rFonts w:ascii="Bierstadt" w:hAnsi="Bierstadt"/>
          <w:b/>
          <w:bCs/>
          <w:sz w:val="32"/>
          <w:szCs w:val="32"/>
        </w:rPr>
        <w:t xml:space="preserve">Slot: </w:t>
      </w:r>
      <w:r w:rsidR="00C33B12">
        <w:rPr>
          <w:rFonts w:ascii="Bierstadt" w:hAnsi="Bierstadt"/>
          <w:b/>
          <w:bCs/>
          <w:sz w:val="32"/>
          <w:szCs w:val="32"/>
        </w:rPr>
        <w:t>B2</w:t>
      </w:r>
      <w:r w:rsidRPr="00FD697C">
        <w:rPr>
          <w:rFonts w:ascii="Bierstadt" w:hAnsi="Bierstadt"/>
          <w:b/>
          <w:bCs/>
          <w:sz w:val="32"/>
          <w:szCs w:val="32"/>
        </w:rPr>
        <w:t>+T</w:t>
      </w:r>
      <w:r w:rsidR="00C33B12">
        <w:rPr>
          <w:rFonts w:ascii="Bierstadt" w:hAnsi="Bierstadt"/>
          <w:b/>
          <w:bCs/>
          <w:sz w:val="32"/>
          <w:szCs w:val="32"/>
        </w:rPr>
        <w:t>B2</w:t>
      </w:r>
    </w:p>
    <w:p w14:paraId="6EA6CF6C" w14:textId="77777777" w:rsidR="000D57D7" w:rsidRPr="00FD697C" w:rsidRDefault="000D57D7" w:rsidP="000D57D7">
      <w:pPr>
        <w:rPr>
          <w:rFonts w:ascii="Bierstadt" w:hAnsi="Bierstadt"/>
          <w:b/>
          <w:bCs/>
          <w:sz w:val="32"/>
          <w:szCs w:val="32"/>
        </w:rPr>
      </w:pPr>
    </w:p>
    <w:p w14:paraId="10704644" w14:textId="23AAE3BB" w:rsidR="000D57D7" w:rsidRPr="009B5A2F" w:rsidRDefault="000D57D7" w:rsidP="00FF4C6B">
      <w:pPr>
        <w:jc w:val="center"/>
        <w:rPr>
          <w:rFonts w:ascii="Bierstadt" w:hAnsi="Bierstadt"/>
          <w:b/>
          <w:bCs/>
          <w:sz w:val="36"/>
          <w:szCs w:val="36"/>
          <w:u w:val="single"/>
        </w:rPr>
      </w:pPr>
      <w:r w:rsidRPr="009B5A2F">
        <w:rPr>
          <w:rFonts w:ascii="Bierstadt" w:hAnsi="Bierstadt"/>
          <w:b/>
          <w:bCs/>
          <w:sz w:val="36"/>
          <w:szCs w:val="36"/>
          <w:u w:val="single"/>
        </w:rPr>
        <w:t xml:space="preserve">Project Title: </w:t>
      </w:r>
      <w:r w:rsidR="009B5A2F" w:rsidRPr="009B5A2F">
        <w:rPr>
          <w:rFonts w:ascii="Bierstadt" w:hAnsi="Bierstadt"/>
          <w:b/>
          <w:bCs/>
          <w:sz w:val="36"/>
          <w:szCs w:val="36"/>
          <w:u w:val="single"/>
        </w:rPr>
        <w:t>Trust-Aware Explainable AI Framework for Stroke Risk Prediction</w:t>
      </w:r>
    </w:p>
    <w:p w14:paraId="27545B03" w14:textId="77777777" w:rsidR="00EC1DB0" w:rsidRPr="00EC1DB0" w:rsidRDefault="00EC1DB0" w:rsidP="00FF4C6B">
      <w:pPr>
        <w:jc w:val="center"/>
        <w:rPr>
          <w:rFonts w:ascii="Bierstadt" w:hAnsi="Bierstadt"/>
          <w:b/>
          <w:bCs/>
          <w:sz w:val="40"/>
          <w:szCs w:val="40"/>
          <w:u w:val="single"/>
        </w:rPr>
      </w:pPr>
    </w:p>
    <w:p w14:paraId="3E446510" w14:textId="491EFA2C" w:rsidR="000D57D7" w:rsidRPr="00FD697C" w:rsidRDefault="000D57D7" w:rsidP="000D57D7">
      <w:pPr>
        <w:ind w:left="720"/>
        <w:rPr>
          <w:rFonts w:ascii="Bierstadt" w:hAnsi="Bierstadt"/>
          <w:b/>
          <w:bCs/>
          <w:sz w:val="32"/>
          <w:szCs w:val="32"/>
        </w:rPr>
      </w:pPr>
      <w:r w:rsidRPr="00FD697C">
        <w:rPr>
          <w:rFonts w:ascii="Bierstadt" w:hAnsi="Bierstadt"/>
          <w:b/>
          <w:bCs/>
          <w:sz w:val="32"/>
          <w:szCs w:val="32"/>
        </w:rPr>
        <w:t xml:space="preserve">Members: </w:t>
      </w:r>
      <w:r w:rsidR="00C33B12">
        <w:rPr>
          <w:rFonts w:ascii="Bierstadt" w:hAnsi="Bierstadt"/>
          <w:b/>
          <w:bCs/>
          <w:sz w:val="32"/>
          <w:szCs w:val="32"/>
        </w:rPr>
        <w:t xml:space="preserve">Denis A. </w:t>
      </w:r>
      <w:r w:rsidR="00C33B12" w:rsidRPr="00FD697C">
        <w:rPr>
          <w:rFonts w:ascii="Bierstadt" w:hAnsi="Bierstadt"/>
          <w:b/>
          <w:bCs/>
          <w:sz w:val="32"/>
          <w:szCs w:val="32"/>
        </w:rPr>
        <w:t>(23MIS0</w:t>
      </w:r>
      <w:r w:rsidR="00C33B12">
        <w:rPr>
          <w:rFonts w:ascii="Bierstadt" w:hAnsi="Bierstadt"/>
          <w:b/>
          <w:bCs/>
          <w:sz w:val="32"/>
          <w:szCs w:val="32"/>
        </w:rPr>
        <w:t>656</w:t>
      </w:r>
      <w:r w:rsidR="00C33B12" w:rsidRPr="00FD697C">
        <w:rPr>
          <w:rFonts w:ascii="Bierstadt" w:hAnsi="Bierstadt"/>
          <w:b/>
          <w:bCs/>
          <w:sz w:val="32"/>
          <w:szCs w:val="32"/>
        </w:rPr>
        <w:t>)</w:t>
      </w:r>
    </w:p>
    <w:p w14:paraId="6DC74570" w14:textId="0EDB8335" w:rsidR="000D57D7" w:rsidRDefault="000D57D7" w:rsidP="000D57D7">
      <w:pPr>
        <w:rPr>
          <w:rFonts w:ascii="Bierstadt" w:hAnsi="Bierstadt"/>
          <w:b/>
          <w:bCs/>
          <w:sz w:val="32"/>
          <w:szCs w:val="32"/>
        </w:rPr>
      </w:pPr>
      <w:r>
        <w:rPr>
          <w:rFonts w:ascii="Bierstadt" w:hAnsi="Bierstadt"/>
          <w:b/>
          <w:bCs/>
          <w:sz w:val="32"/>
          <w:szCs w:val="32"/>
        </w:rPr>
        <w:tab/>
      </w:r>
      <w:r>
        <w:rPr>
          <w:rFonts w:ascii="Bierstadt" w:hAnsi="Bierstadt"/>
          <w:b/>
          <w:bCs/>
          <w:sz w:val="32"/>
          <w:szCs w:val="32"/>
        </w:rPr>
        <w:tab/>
      </w:r>
      <w:r>
        <w:rPr>
          <w:rFonts w:ascii="Bierstadt" w:hAnsi="Bierstadt"/>
          <w:b/>
          <w:bCs/>
          <w:sz w:val="32"/>
          <w:szCs w:val="32"/>
        </w:rPr>
        <w:tab/>
      </w:r>
      <w:r w:rsidR="00C33B12">
        <w:rPr>
          <w:rFonts w:ascii="Bierstadt" w:hAnsi="Bierstadt"/>
          <w:b/>
          <w:bCs/>
          <w:sz w:val="32"/>
          <w:szCs w:val="32"/>
        </w:rPr>
        <w:t xml:space="preserve"> </w:t>
      </w:r>
      <w:r w:rsidR="00C33B12" w:rsidRPr="00FD697C">
        <w:rPr>
          <w:rFonts w:ascii="Bierstadt" w:hAnsi="Bierstadt"/>
          <w:b/>
          <w:bCs/>
          <w:sz w:val="32"/>
          <w:szCs w:val="32"/>
        </w:rPr>
        <w:t>Jordan Varghese (23MIS0638)</w:t>
      </w:r>
    </w:p>
    <w:p w14:paraId="542231D2" w14:textId="078F3139" w:rsidR="00C33B12" w:rsidRDefault="00C33B12" w:rsidP="00C33B12">
      <w:pPr>
        <w:ind w:left="1440" w:firstLine="720"/>
        <w:rPr>
          <w:rFonts w:ascii="Bierstadt" w:hAnsi="Bierstadt"/>
          <w:b/>
          <w:bCs/>
          <w:sz w:val="32"/>
          <w:szCs w:val="32"/>
        </w:rPr>
      </w:pPr>
      <w:r>
        <w:rPr>
          <w:rFonts w:ascii="Bierstadt" w:hAnsi="Bierstadt"/>
          <w:b/>
          <w:bCs/>
          <w:sz w:val="32"/>
          <w:szCs w:val="32"/>
        </w:rPr>
        <w:t xml:space="preserve"> Saravanakumar B.</w:t>
      </w:r>
      <w:r w:rsidRPr="00FD697C">
        <w:rPr>
          <w:rFonts w:ascii="Bierstadt" w:hAnsi="Bierstadt"/>
          <w:b/>
          <w:bCs/>
          <w:sz w:val="32"/>
          <w:szCs w:val="32"/>
        </w:rPr>
        <w:t> (23MIS0</w:t>
      </w:r>
      <w:r>
        <w:rPr>
          <w:rFonts w:ascii="Bierstadt" w:hAnsi="Bierstadt"/>
          <w:b/>
          <w:bCs/>
          <w:sz w:val="32"/>
          <w:szCs w:val="32"/>
        </w:rPr>
        <w:t>058</w:t>
      </w:r>
      <w:r w:rsidRPr="00FD697C">
        <w:rPr>
          <w:rFonts w:ascii="Bierstadt" w:hAnsi="Bierstadt"/>
          <w:b/>
          <w:bCs/>
          <w:sz w:val="32"/>
          <w:szCs w:val="32"/>
        </w:rPr>
        <w:t>)</w:t>
      </w:r>
    </w:p>
    <w:p w14:paraId="2BA258A3" w14:textId="49D40E7F" w:rsidR="000D57D7" w:rsidRPr="006624D7" w:rsidRDefault="000D57D7" w:rsidP="006624D7">
      <w:pPr>
        <w:rPr>
          <w:rFonts w:ascii="Bierstadt" w:hAnsi="Bierstadt"/>
          <w:b/>
          <w:bCs/>
          <w:sz w:val="32"/>
          <w:szCs w:val="32"/>
        </w:rPr>
      </w:pPr>
      <w:r>
        <w:rPr>
          <w:rFonts w:ascii="Bierstadt" w:hAnsi="Bierstadt"/>
          <w:b/>
          <w:bCs/>
          <w:sz w:val="32"/>
          <w:szCs w:val="32"/>
        </w:rPr>
        <w:br w:type="page"/>
      </w:r>
      <w:r w:rsidR="00FF4C6B">
        <w:rPr>
          <w:rFonts w:ascii="Cambria" w:hAnsi="Cambria"/>
          <w:b/>
          <w:sz w:val="28"/>
          <w:szCs w:val="32"/>
        </w:rPr>
        <w:lastRenderedPageBreak/>
        <w:t xml:space="preserve">1. </w:t>
      </w:r>
      <w:r w:rsidR="000E3D25">
        <w:rPr>
          <w:rFonts w:ascii="Cambria" w:hAnsi="Cambria"/>
          <w:b/>
          <w:sz w:val="28"/>
          <w:szCs w:val="32"/>
        </w:rPr>
        <w:t>Title</w:t>
      </w:r>
    </w:p>
    <w:p w14:paraId="6D16ED61" w14:textId="32F1FC27" w:rsidR="000F5447" w:rsidRDefault="00137BDB" w:rsidP="000F5447">
      <w:pPr>
        <w:pStyle w:val="BodyText"/>
        <w:ind w:firstLine="266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 xml:space="preserve">Trust-Aware </w:t>
      </w:r>
      <w:r w:rsidR="009B5A2F">
        <w:rPr>
          <w:rFonts w:ascii="Cambria" w:hAnsi="Cambria"/>
          <w:b w:val="0"/>
          <w:bCs w:val="0"/>
          <w:sz w:val="24"/>
          <w:szCs w:val="24"/>
        </w:rPr>
        <w:t xml:space="preserve">Explainable </w:t>
      </w:r>
      <w:r w:rsidRPr="00137BDB">
        <w:rPr>
          <w:rFonts w:ascii="Cambria" w:hAnsi="Cambria"/>
          <w:b w:val="0"/>
          <w:bCs w:val="0"/>
          <w:sz w:val="24"/>
          <w:szCs w:val="24"/>
        </w:rPr>
        <w:t>AI Framework for Stroke Risk Prediction</w:t>
      </w:r>
    </w:p>
    <w:p w14:paraId="50ECD9F5" w14:textId="77777777" w:rsidR="00002748" w:rsidRDefault="00002748" w:rsidP="006624D7">
      <w:pPr>
        <w:pStyle w:val="BodyText"/>
        <w:rPr>
          <w:rFonts w:ascii="Cambria" w:hAnsi="Cambria"/>
          <w:b w:val="0"/>
          <w:bCs w:val="0"/>
          <w:sz w:val="22"/>
          <w:szCs w:val="22"/>
        </w:rPr>
      </w:pPr>
    </w:p>
    <w:p w14:paraId="2B29EAAA" w14:textId="77777777" w:rsidR="006624D7" w:rsidRDefault="006624D7" w:rsidP="006624D7">
      <w:pPr>
        <w:pStyle w:val="BodyText"/>
        <w:rPr>
          <w:rFonts w:ascii="Cambria" w:hAnsi="Cambria"/>
          <w:b w:val="0"/>
          <w:bCs w:val="0"/>
          <w:sz w:val="22"/>
          <w:szCs w:val="22"/>
        </w:rPr>
      </w:pPr>
    </w:p>
    <w:p w14:paraId="5BB0CCCF" w14:textId="5E9D51DA" w:rsidR="000D57D7" w:rsidRPr="00FF4C6B" w:rsidRDefault="00FF4C6B" w:rsidP="00FF4C6B">
      <w:pPr>
        <w:widowControl w:val="0"/>
        <w:tabs>
          <w:tab w:val="left" w:pos="266"/>
        </w:tabs>
        <w:autoSpaceDE w:val="0"/>
        <w:autoSpaceDN w:val="0"/>
        <w:spacing w:before="1" w:after="0" w:line="240" w:lineRule="auto"/>
        <w:rPr>
          <w:rFonts w:ascii="Cambria" w:hAnsi="Cambria"/>
          <w:b/>
          <w:sz w:val="28"/>
          <w:szCs w:val="32"/>
        </w:rPr>
      </w:pPr>
      <w:r>
        <w:rPr>
          <w:rFonts w:ascii="Cambria" w:hAnsi="Cambria"/>
          <w:b/>
          <w:sz w:val="28"/>
          <w:szCs w:val="32"/>
        </w:rPr>
        <w:t>2.</w:t>
      </w:r>
      <w:r w:rsidR="000D57D7" w:rsidRPr="00FF4C6B">
        <w:rPr>
          <w:rFonts w:ascii="Cambria" w:hAnsi="Cambria"/>
          <w:b/>
          <w:sz w:val="28"/>
          <w:szCs w:val="32"/>
        </w:rPr>
        <w:t xml:space="preserve"> </w:t>
      </w:r>
      <w:r w:rsidR="00002748">
        <w:rPr>
          <w:rFonts w:ascii="Cambria" w:hAnsi="Cambria"/>
          <w:b/>
          <w:sz w:val="28"/>
          <w:szCs w:val="32"/>
        </w:rPr>
        <w:t>Litera</w:t>
      </w:r>
      <w:r w:rsidR="004561C5">
        <w:rPr>
          <w:rFonts w:ascii="Cambria" w:hAnsi="Cambria"/>
          <w:b/>
          <w:sz w:val="28"/>
          <w:szCs w:val="32"/>
        </w:rPr>
        <w:t>ture</w:t>
      </w:r>
      <w:r w:rsidR="00002748">
        <w:rPr>
          <w:rFonts w:ascii="Cambria" w:hAnsi="Cambria"/>
          <w:b/>
          <w:sz w:val="28"/>
          <w:szCs w:val="32"/>
        </w:rPr>
        <w:t xml:space="preserve"> Survey</w:t>
      </w:r>
    </w:p>
    <w:p w14:paraId="2307ED84" w14:textId="77777777" w:rsidR="00FF4C6B" w:rsidRPr="008B379C" w:rsidRDefault="00FF4C6B" w:rsidP="00FF4C6B">
      <w:pPr>
        <w:pStyle w:val="ListParagraph"/>
        <w:widowControl w:val="0"/>
        <w:tabs>
          <w:tab w:val="left" w:pos="266"/>
        </w:tabs>
        <w:autoSpaceDE w:val="0"/>
        <w:autoSpaceDN w:val="0"/>
        <w:spacing w:before="1" w:after="0" w:line="240" w:lineRule="auto"/>
        <w:ind w:left="266"/>
        <w:contextualSpacing w:val="0"/>
        <w:rPr>
          <w:rFonts w:ascii="Cambria" w:hAnsi="Cambria"/>
          <w:b/>
          <w:szCs w:val="28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37"/>
        <w:gridCol w:w="3752"/>
        <w:gridCol w:w="3062"/>
      </w:tblGrid>
      <w:tr w:rsidR="00EC6B9D" w:rsidRPr="008B379C" w14:paraId="7B846A2F" w14:textId="77777777" w:rsidTr="00EC6B9D">
        <w:trPr>
          <w:trHeight w:val="541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10A37" w14:textId="006CE073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Patent/Publication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1AB22" w14:textId="3B0D5C27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F184E" w14:textId="145F9367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Relevance to invention</w:t>
            </w:r>
          </w:p>
        </w:tc>
      </w:tr>
      <w:tr w:rsidR="00EC6B9D" w:rsidRPr="008B379C" w14:paraId="07226994" w14:textId="77777777" w:rsidTr="00EC6B9D">
        <w:trPr>
          <w:trHeight w:val="541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8509" w14:textId="45EBEBF9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IN202541029195 A – A data-driven approach to prevention and early intervention for early-stage brain stroke prediction</w:t>
            </w:r>
            <w:r w:rsidR="004B77F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 (2025)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7CC4" w14:textId="4617755B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Generic ML-based framework for early-stage stroke prediction and prevention.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54485" w14:textId="7F404B22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Broad conceptual overlap only; does not define any trust, explanation-stability, or uncertainty metric.</w:t>
            </w:r>
          </w:p>
        </w:tc>
      </w:tr>
      <w:tr w:rsidR="00EC6B9D" w:rsidRPr="008B379C" w14:paraId="409F1FD8" w14:textId="77777777" w:rsidTr="00EC6B9D">
        <w:trPr>
          <w:trHeight w:val="108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8FC46" w14:textId="7DED8E2A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IN202521028848 A – Machine learning for early-stage brain stroke prediction: a data-driven approach</w:t>
            </w:r>
            <w:r w:rsidR="004B77F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 (2025)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2FB64" w14:textId="17B75ECC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ML system (RF, SVM, deep learning) integrated with IoT devices and hospital databases, with web/mobile dashboard.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33618" w14:textId="71B02129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Focuses on real-time data acquisition and prediction delivery; no explanation reliability or trust quantification layer.</w:t>
            </w:r>
          </w:p>
        </w:tc>
      </w:tr>
      <w:tr w:rsidR="00EC6B9D" w:rsidRPr="008B379C" w14:paraId="6EB24BEB" w14:textId="77777777" w:rsidTr="00EC6B9D">
        <w:trPr>
          <w:trHeight w:val="1096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57551" w14:textId="78943B8D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IN202641071397 A – Machine learning-based system for stroke risk prediction using patient health records</w:t>
            </w:r>
            <w:r w:rsidR="004B77F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 (2026)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261B9" w14:textId="0DE12ADB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Ensemble learning (RF, XGBoost, voting classifiers) with SMOTE for class imbalance; reports accuracy/precision/recall/AUC.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B99A6" w14:textId="67D3833E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Improves classification performance and imbalance handling only; does not evaluate explanation stability or confidence attribution.</w:t>
            </w:r>
          </w:p>
        </w:tc>
      </w:tr>
      <w:tr w:rsidR="00EC6B9D" w:rsidRPr="008B379C" w14:paraId="7E210BED" w14:textId="77777777" w:rsidTr="00EC6B9D">
        <w:trPr>
          <w:trHeight w:val="812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775AD" w14:textId="50B773A9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IN202441018048 A – Advance AI based pre-stroke detection system using machine learning</w:t>
            </w:r>
            <w:r w:rsidR="004B77F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 (2024)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38B4" w14:textId="180D3213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Cloud-based stroke prediction validated via 10-fold cross-validation (97.53% accuracy); NodeMCU-based real-time monitoring of foot pressure.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E167A" w14:textId="2060E9C0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Prediction-accuracy and sensor-monitoring focused; no software-metric-based trust or reliability layer.</w:t>
            </w:r>
          </w:p>
        </w:tc>
      </w:tr>
      <w:tr w:rsidR="00EC6B9D" w:rsidRPr="008B379C" w14:paraId="5EA84639" w14:textId="77777777" w:rsidTr="00EC6B9D">
        <w:trPr>
          <w:trHeight w:val="108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3797C" w14:textId="50854EE6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IN202541081957 A – Stroke care application</w:t>
            </w:r>
            <w:r w:rsidR="004B77F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 (2025)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86396" w14:textId="2DFFFA3A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Web-based Stroke Care Management System for post-stroke recovery coordination (scheduling, rehabilitation, alerts).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E98A" w14:textId="013632C8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Addresses post-stroke care management, not prediction trust; not directly overlapping with our prediction-trust framework.</w:t>
            </w:r>
          </w:p>
        </w:tc>
      </w:tr>
      <w:tr w:rsidR="00EC6B9D" w:rsidRPr="008B379C" w14:paraId="3F1A7814" w14:textId="77777777" w:rsidTr="00EC6B9D">
        <w:trPr>
          <w:trHeight w:val="108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AD28B" w14:textId="49CFB95E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IN202541024586 A – Stroke risk prediction model utilizing advanced statistical and machine learning </w:t>
            </w: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lastRenderedPageBreak/>
              <w:t>techniques</w:t>
            </w:r>
            <w:r w:rsidR="004B77F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 (2025)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C1687" w14:textId="3BDC983B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lastRenderedPageBreak/>
              <w:t>Hybrid AI/ML model with explainable AI methods, cloud/edge deployment, EHR and wearable integration.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938F3" w14:textId="09BE7A74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Mentions "explainable AI" for transparency but does not measure explanation consistency, uncertainty attribution, or resource-dependent </w:t>
            </w: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lastRenderedPageBreak/>
              <w:t>reliability.</w:t>
            </w:r>
          </w:p>
        </w:tc>
      </w:tr>
      <w:tr w:rsidR="00EC6B9D" w:rsidRPr="008B379C" w14:paraId="48692CB4" w14:textId="77777777" w:rsidTr="00EC6B9D">
        <w:trPr>
          <w:trHeight w:val="825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D5AC6" w14:textId="4896D3BE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lastRenderedPageBreak/>
              <w:t>IN202641081087 A – Stroke risk prediction and guidance platform using machine learning and artificial intelligence</w:t>
            </w:r>
            <w:r w:rsidR="004B77F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 (2026)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05105" w14:textId="04BA3153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ML/AI platform generating a risk score plus a guidance module for lifestyle/medical recommendations.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106A8" w14:textId="52E8B963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Provides risk scoring and recommendations only; no quantitative trust or explanation-robustness evaluation.</w:t>
            </w:r>
          </w:p>
        </w:tc>
      </w:tr>
      <w:tr w:rsidR="00EC6B9D" w:rsidRPr="008B379C" w14:paraId="33627E89" w14:textId="77777777" w:rsidTr="00EC6B9D">
        <w:trPr>
          <w:trHeight w:val="108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4CEC9" w14:textId="3705A9C5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IN202621033606 A – An intelligent system and method for stroke risk prediction using machine learning and exploratory data analysis</w:t>
            </w:r>
            <w:r w:rsidR="004B77F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 (2026)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D9CE2" w14:textId="1B5D1506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EDA + ensemble ML (RF, SVM, KNN) with SMOTE balancing; reports Adjusted R² of 0.950 and ROC-AUC of 0.87.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855DB" w14:textId="2FAA08D8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Strong statistical performance reporting, but no metric for explanation stability, confidence attribution, or resource adaptability.</w:t>
            </w:r>
          </w:p>
        </w:tc>
      </w:tr>
      <w:tr w:rsidR="00EC6B9D" w:rsidRPr="008B379C" w14:paraId="3FCA54C8" w14:textId="77777777" w:rsidTr="00EC6B9D">
        <w:trPr>
          <w:trHeight w:val="135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D2EA6" w14:textId="4C742B97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IN202641071384 A – Deep learning-based system and method for hemorrhagic stroke detection using brain CT images</w:t>
            </w:r>
            <w:r w:rsidR="004B77F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 (2026)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3912F" w14:textId="0B3444D3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CNN-based deep learning pipeline for automated hemorrhagic stroke detection from CT scans.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5B414" w14:textId="7DB620D8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Imaging-based diagnostic detection, not prediction-trust evaluation; different clinical stage and data modality.</w:t>
            </w:r>
          </w:p>
        </w:tc>
      </w:tr>
      <w:tr w:rsidR="00EC6B9D" w:rsidRPr="008B379C" w14:paraId="7DBC379E" w14:textId="77777777" w:rsidTr="00EC6B9D">
        <w:trPr>
          <w:trHeight w:val="108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35DB0" w14:textId="73D969DA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IN202641051435 A – Hybrid CNN-Transformer architecture for real-time brain stroke risk prediction from MRI and physiological signals</w:t>
            </w:r>
            <w:r w:rsidR="004B77F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 (2026)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E0B64" w14:textId="4CDB21A2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Multimodal CNN-Transformer fusion of MRI and physiological signals for continuous risk prediction.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EF18" w14:textId="4676B110" w:rsidR="00EC6B9D" w:rsidRPr="00EC6B9D" w:rsidRDefault="002F61D9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2F61D9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Advances multimodal fusion accuracy only; does not assess explanation reliability, confidence sourcing, or deployment-resource robustness.</w:t>
            </w:r>
          </w:p>
        </w:tc>
      </w:tr>
    </w:tbl>
    <w:p w14:paraId="203E6D2D" w14:textId="77777777" w:rsidR="000D57D7" w:rsidRDefault="000D57D7" w:rsidP="00FF4C6B">
      <w:pPr>
        <w:pStyle w:val="BodyText"/>
        <w:rPr>
          <w:rFonts w:ascii="Cambria" w:hAnsi="Cambria"/>
          <w:b w:val="0"/>
          <w:bCs w:val="0"/>
          <w:sz w:val="22"/>
          <w:szCs w:val="22"/>
        </w:rPr>
      </w:pPr>
    </w:p>
    <w:p w14:paraId="60EB8C81" w14:textId="77777777" w:rsidR="000D57D7" w:rsidRDefault="000D57D7" w:rsidP="000D57D7">
      <w:pPr>
        <w:pStyle w:val="BodyText"/>
        <w:ind w:firstLine="266"/>
        <w:rPr>
          <w:rFonts w:ascii="Cambria" w:hAnsi="Cambria"/>
          <w:b w:val="0"/>
          <w:bCs w:val="0"/>
          <w:sz w:val="22"/>
          <w:szCs w:val="22"/>
        </w:rPr>
      </w:pPr>
    </w:p>
    <w:p w14:paraId="697FC7EB" w14:textId="07C5FF90" w:rsidR="000D57D7" w:rsidRPr="00FF4C6B" w:rsidRDefault="00FF4C6B" w:rsidP="00FF4C6B">
      <w:pPr>
        <w:widowControl w:val="0"/>
        <w:tabs>
          <w:tab w:val="left" w:pos="266"/>
        </w:tabs>
        <w:autoSpaceDE w:val="0"/>
        <w:autoSpaceDN w:val="0"/>
        <w:spacing w:before="1" w:after="0" w:line="240" w:lineRule="auto"/>
        <w:rPr>
          <w:rFonts w:ascii="Cambria" w:hAnsi="Cambria"/>
          <w:b/>
          <w:sz w:val="28"/>
          <w:szCs w:val="32"/>
        </w:rPr>
      </w:pPr>
      <w:r>
        <w:rPr>
          <w:rFonts w:ascii="Cambria" w:hAnsi="Cambria"/>
          <w:b/>
          <w:sz w:val="28"/>
          <w:szCs w:val="32"/>
        </w:rPr>
        <w:t xml:space="preserve">3. </w:t>
      </w:r>
      <w:r w:rsidR="000D57D7" w:rsidRPr="00FF4C6B">
        <w:rPr>
          <w:rFonts w:ascii="Cambria" w:hAnsi="Cambria"/>
          <w:b/>
          <w:sz w:val="28"/>
          <w:szCs w:val="32"/>
        </w:rPr>
        <w:t xml:space="preserve"> </w:t>
      </w:r>
      <w:r w:rsidR="000E3D25">
        <w:rPr>
          <w:rFonts w:ascii="Cambria" w:hAnsi="Cambria"/>
          <w:b/>
          <w:sz w:val="28"/>
          <w:szCs w:val="32"/>
        </w:rPr>
        <w:t>Invention Summary &amp; Background (Addressing the gap / novelty)</w:t>
      </w:r>
    </w:p>
    <w:p w14:paraId="46945D3B" w14:textId="77777777" w:rsidR="000E3D25" w:rsidRPr="000F5447" w:rsidRDefault="000E3D25" w:rsidP="00F97C41">
      <w:pPr>
        <w:pStyle w:val="BodyText"/>
        <w:rPr>
          <w:rFonts w:ascii="Cambria" w:hAnsi="Cambria"/>
          <w:b w:val="0"/>
          <w:bCs w:val="0"/>
          <w:sz w:val="24"/>
          <w:szCs w:val="24"/>
        </w:rPr>
      </w:pPr>
    </w:p>
    <w:p w14:paraId="1C427D69" w14:textId="1F814C4D" w:rsidR="00137BDB" w:rsidRDefault="002F61D9" w:rsidP="00137BDB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  <w:lang w:val="en-IN"/>
        </w:rPr>
      </w:pPr>
      <w:r w:rsidRPr="002F61D9">
        <w:rPr>
          <w:rFonts w:ascii="Cambria" w:hAnsi="Cambria"/>
          <w:b w:val="0"/>
          <w:bCs w:val="0"/>
          <w:sz w:val="24"/>
          <w:szCs w:val="24"/>
          <w:lang w:val="en-IN"/>
        </w:rPr>
        <w:t xml:space="preserve">Although numerous AI-based stroke prediction systems (as surveyed above) achieve high predictive accuracy through ensemble learning, deep learning, and multimodal fusion, none of them evaluate whether their predictions or explanations remain </w:t>
      </w:r>
      <w:r w:rsidRPr="002F61D9">
        <w:rPr>
          <w:rFonts w:ascii="Cambria" w:hAnsi="Cambria"/>
          <w:sz w:val="24"/>
          <w:szCs w:val="24"/>
          <w:lang w:val="en-IN"/>
        </w:rPr>
        <w:t>trustworthy</w:t>
      </w:r>
      <w:r w:rsidRPr="002F61D9">
        <w:rPr>
          <w:rFonts w:ascii="Cambria" w:hAnsi="Cambria"/>
          <w:b w:val="0"/>
          <w:bCs w:val="0"/>
          <w:sz w:val="24"/>
          <w:szCs w:val="24"/>
          <w:lang w:val="en-IN"/>
        </w:rPr>
        <w:t xml:space="preserve"> over time or across deployment conditions. Existing systems stop at producing a one-time prediction and, at best, a one-time explanation (e.g., IN202541024586's "explainable AI methods"). None quantify explanation stability </w:t>
      </w:r>
      <w:r w:rsidRPr="002F61D9">
        <w:rPr>
          <w:rFonts w:ascii="Cambria" w:hAnsi="Cambria"/>
          <w:b w:val="0"/>
          <w:bCs w:val="0"/>
          <w:sz w:val="24"/>
          <w:szCs w:val="24"/>
          <w:lang w:val="en-IN"/>
        </w:rPr>
        <w:lastRenderedPageBreak/>
        <w:t>across retraining, attribute prediction uncertainty to interpretable causes, or assess reliability under varying clinical resource availability.</w:t>
      </w:r>
    </w:p>
    <w:p w14:paraId="768B2F19" w14:textId="77777777" w:rsidR="002F61D9" w:rsidRPr="00137BDB" w:rsidRDefault="002F61D9" w:rsidP="00137BDB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</w:rPr>
      </w:pPr>
    </w:p>
    <w:p w14:paraId="3820D7EE" w14:textId="77777777" w:rsidR="002F61D9" w:rsidRDefault="002F61D9" w:rsidP="00137BDB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  <w:lang w:val="en-IN"/>
        </w:rPr>
      </w:pPr>
    </w:p>
    <w:p w14:paraId="77F4D3FC" w14:textId="41AD8053" w:rsidR="00137BDB" w:rsidRDefault="002F61D9" w:rsidP="00137BDB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</w:rPr>
      </w:pPr>
      <w:r w:rsidRPr="002F61D9">
        <w:rPr>
          <w:rFonts w:ascii="Cambria" w:hAnsi="Cambria"/>
          <w:b w:val="0"/>
          <w:bCs w:val="0"/>
          <w:sz w:val="24"/>
          <w:szCs w:val="24"/>
          <w:lang w:val="en-IN"/>
        </w:rPr>
        <w:t xml:space="preserve">The proposed </w:t>
      </w:r>
      <w:r w:rsidRPr="002F61D9">
        <w:rPr>
          <w:rFonts w:ascii="Cambria" w:hAnsi="Cambria"/>
          <w:sz w:val="24"/>
          <w:szCs w:val="24"/>
          <w:lang w:val="en-IN"/>
        </w:rPr>
        <w:t>Trust-Aware Explainable AI Framework for Stroke Risk Prediction</w:t>
      </w:r>
      <w:r w:rsidRPr="002F61D9">
        <w:rPr>
          <w:rFonts w:ascii="Cambria" w:hAnsi="Cambria"/>
          <w:b w:val="0"/>
          <w:bCs w:val="0"/>
          <w:sz w:val="24"/>
          <w:szCs w:val="24"/>
          <w:lang w:val="en-IN"/>
        </w:rPr>
        <w:t xml:space="preserve"> introduces a software-metrics-driven trust layer on top of a stroke prediction model, contributing three novel metrics:</w:t>
      </w:r>
    </w:p>
    <w:p w14:paraId="189E48A0" w14:textId="08427BCD" w:rsidR="00137BDB" w:rsidRPr="00137BDB" w:rsidRDefault="00137BDB" w:rsidP="00137BDB">
      <w:pPr>
        <w:pStyle w:val="BodyText"/>
        <w:numPr>
          <w:ilvl w:val="0"/>
          <w:numId w:val="3"/>
        </w:numPr>
        <w:spacing w:before="1" w:after="200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>Decision Stability Index (DSI) – Measures the consistency of AI explanations across retraining, bootstrapped datasets, and small input perturbations.</w:t>
      </w:r>
    </w:p>
    <w:p w14:paraId="52CC6D03" w14:textId="3A5121A3" w:rsidR="00137BDB" w:rsidRPr="00137BDB" w:rsidRDefault="00137BDB" w:rsidP="00137BDB">
      <w:pPr>
        <w:pStyle w:val="BodyText"/>
        <w:numPr>
          <w:ilvl w:val="0"/>
          <w:numId w:val="3"/>
        </w:numPr>
        <w:spacing w:before="1" w:after="200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>Confidence Attribution Score (CAS) – Quantifies prediction uncertainty and attributes it to interpretable sources such as model disagreement, missing clinical information, and training variability.</w:t>
      </w:r>
    </w:p>
    <w:p w14:paraId="70B61F6B" w14:textId="6394B3C7" w:rsidR="00137BDB" w:rsidRPr="00137BDB" w:rsidRDefault="00137BDB" w:rsidP="00137BDB">
      <w:pPr>
        <w:pStyle w:val="BodyText"/>
        <w:numPr>
          <w:ilvl w:val="0"/>
          <w:numId w:val="3"/>
        </w:numPr>
        <w:spacing w:before="1" w:after="200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>Resource Adaptability Index (RAI) – Measures how prediction reliability changes under different healthcare resource scenarios (full hospital, CT-only, minimal-vitals, etc.).</w:t>
      </w:r>
    </w:p>
    <w:p w14:paraId="6F868C0C" w14:textId="7C88351C" w:rsidR="00137BDB" w:rsidRPr="00137BDB" w:rsidRDefault="00137BDB" w:rsidP="00137BDB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>Additionally, an AI recommendation engine identifies which missing clinical measurement is expected to improve prediction reliability the most.</w:t>
      </w:r>
    </w:p>
    <w:p w14:paraId="0B55DB5A" w14:textId="17B7A2DF" w:rsidR="00137BDB" w:rsidRDefault="00137BDB" w:rsidP="00137BDB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>Together, these components transform conventional stroke prediction into a trust-aware clinical decision support system, providing clinicians not only with predictions, but also with reliability, explanation robustness, and actionable recommendations for improved decision making.</w:t>
      </w:r>
    </w:p>
    <w:p w14:paraId="16346C3F" w14:textId="77777777" w:rsidR="00137BDB" w:rsidRPr="000F5447" w:rsidRDefault="00137BDB" w:rsidP="000F5447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</w:rPr>
      </w:pPr>
    </w:p>
    <w:p w14:paraId="7632CE92" w14:textId="77777777" w:rsidR="000D57D7" w:rsidRPr="008B379C" w:rsidRDefault="000D57D7" w:rsidP="000F5447">
      <w:pPr>
        <w:pStyle w:val="BodyText"/>
        <w:rPr>
          <w:rFonts w:ascii="Cambria" w:hAnsi="Cambria"/>
          <w:b w:val="0"/>
          <w:bCs w:val="0"/>
          <w:sz w:val="22"/>
          <w:szCs w:val="22"/>
        </w:rPr>
      </w:pPr>
    </w:p>
    <w:p w14:paraId="0888DF43" w14:textId="49DEA7B0" w:rsidR="008D3624" w:rsidRPr="000F5447" w:rsidRDefault="008D3624" w:rsidP="002F61D9">
      <w:pPr>
        <w:rPr>
          <w:rFonts w:ascii="Bierstadt" w:hAnsi="Bierstadt"/>
          <w:b/>
          <w:bCs/>
          <w:sz w:val="32"/>
          <w:szCs w:val="32"/>
        </w:rPr>
      </w:pPr>
    </w:p>
    <w:sectPr w:rsidR="008D3624" w:rsidRPr="000F5447" w:rsidSect="00FF4C6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7124D"/>
    <w:multiLevelType w:val="hybridMultilevel"/>
    <w:tmpl w:val="96863A84"/>
    <w:lvl w:ilvl="0" w:tplc="4009000F">
      <w:start w:val="1"/>
      <w:numFmt w:val="decimal"/>
      <w:lvlText w:val="%1."/>
      <w:lvlJc w:val="left"/>
      <w:pPr>
        <w:ind w:left="626" w:hanging="360"/>
      </w:pPr>
    </w:lvl>
    <w:lvl w:ilvl="1" w:tplc="40090019" w:tentative="1">
      <w:start w:val="1"/>
      <w:numFmt w:val="lowerLetter"/>
      <w:lvlText w:val="%2."/>
      <w:lvlJc w:val="left"/>
      <w:pPr>
        <w:ind w:left="1346" w:hanging="360"/>
      </w:pPr>
    </w:lvl>
    <w:lvl w:ilvl="2" w:tplc="4009001B" w:tentative="1">
      <w:start w:val="1"/>
      <w:numFmt w:val="lowerRoman"/>
      <w:lvlText w:val="%3."/>
      <w:lvlJc w:val="right"/>
      <w:pPr>
        <w:ind w:left="2066" w:hanging="180"/>
      </w:pPr>
    </w:lvl>
    <w:lvl w:ilvl="3" w:tplc="4009000F" w:tentative="1">
      <w:start w:val="1"/>
      <w:numFmt w:val="decimal"/>
      <w:lvlText w:val="%4."/>
      <w:lvlJc w:val="left"/>
      <w:pPr>
        <w:ind w:left="2786" w:hanging="360"/>
      </w:pPr>
    </w:lvl>
    <w:lvl w:ilvl="4" w:tplc="40090019" w:tentative="1">
      <w:start w:val="1"/>
      <w:numFmt w:val="lowerLetter"/>
      <w:lvlText w:val="%5."/>
      <w:lvlJc w:val="left"/>
      <w:pPr>
        <w:ind w:left="3506" w:hanging="360"/>
      </w:pPr>
    </w:lvl>
    <w:lvl w:ilvl="5" w:tplc="4009001B" w:tentative="1">
      <w:start w:val="1"/>
      <w:numFmt w:val="lowerRoman"/>
      <w:lvlText w:val="%6."/>
      <w:lvlJc w:val="right"/>
      <w:pPr>
        <w:ind w:left="4226" w:hanging="180"/>
      </w:pPr>
    </w:lvl>
    <w:lvl w:ilvl="6" w:tplc="4009000F" w:tentative="1">
      <w:start w:val="1"/>
      <w:numFmt w:val="decimal"/>
      <w:lvlText w:val="%7."/>
      <w:lvlJc w:val="left"/>
      <w:pPr>
        <w:ind w:left="4946" w:hanging="360"/>
      </w:pPr>
    </w:lvl>
    <w:lvl w:ilvl="7" w:tplc="40090019" w:tentative="1">
      <w:start w:val="1"/>
      <w:numFmt w:val="lowerLetter"/>
      <w:lvlText w:val="%8."/>
      <w:lvlJc w:val="left"/>
      <w:pPr>
        <w:ind w:left="5666" w:hanging="360"/>
      </w:pPr>
    </w:lvl>
    <w:lvl w:ilvl="8" w:tplc="4009001B" w:tentative="1">
      <w:start w:val="1"/>
      <w:numFmt w:val="lowerRoman"/>
      <w:lvlText w:val="%9."/>
      <w:lvlJc w:val="right"/>
      <w:pPr>
        <w:ind w:left="6386" w:hanging="180"/>
      </w:pPr>
    </w:lvl>
  </w:abstractNum>
  <w:abstractNum w:abstractNumId="1" w15:restartNumberingAfterBreak="0">
    <w:nsid w:val="3CB05FA5"/>
    <w:multiLevelType w:val="hybridMultilevel"/>
    <w:tmpl w:val="E834C512"/>
    <w:lvl w:ilvl="0" w:tplc="CCC41018">
      <w:start w:val="1"/>
      <w:numFmt w:val="decimal"/>
      <w:lvlText w:val="%1."/>
      <w:lvlJc w:val="left"/>
      <w:pPr>
        <w:ind w:left="466" w:hanging="1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C085C50">
      <w:numFmt w:val="bullet"/>
      <w:lvlText w:val="•"/>
      <w:lvlJc w:val="left"/>
      <w:pPr>
        <w:ind w:left="1467" w:hanging="182"/>
      </w:pPr>
      <w:rPr>
        <w:rFonts w:hint="default"/>
        <w:lang w:val="en-US" w:eastAsia="en-US" w:bidi="ar-SA"/>
      </w:rPr>
    </w:lvl>
    <w:lvl w:ilvl="2" w:tplc="BE4A9A58">
      <w:numFmt w:val="bullet"/>
      <w:lvlText w:val="•"/>
      <w:lvlJc w:val="left"/>
      <w:pPr>
        <w:ind w:left="2476" w:hanging="182"/>
      </w:pPr>
      <w:rPr>
        <w:rFonts w:hint="default"/>
        <w:lang w:val="en-US" w:eastAsia="en-US" w:bidi="ar-SA"/>
      </w:rPr>
    </w:lvl>
    <w:lvl w:ilvl="3" w:tplc="92EC0164">
      <w:numFmt w:val="bullet"/>
      <w:lvlText w:val="•"/>
      <w:lvlJc w:val="left"/>
      <w:pPr>
        <w:ind w:left="3485" w:hanging="182"/>
      </w:pPr>
      <w:rPr>
        <w:rFonts w:hint="default"/>
        <w:lang w:val="en-US" w:eastAsia="en-US" w:bidi="ar-SA"/>
      </w:rPr>
    </w:lvl>
    <w:lvl w:ilvl="4" w:tplc="A8680906">
      <w:numFmt w:val="bullet"/>
      <w:lvlText w:val="•"/>
      <w:lvlJc w:val="left"/>
      <w:pPr>
        <w:ind w:left="4494" w:hanging="182"/>
      </w:pPr>
      <w:rPr>
        <w:rFonts w:hint="default"/>
        <w:lang w:val="en-US" w:eastAsia="en-US" w:bidi="ar-SA"/>
      </w:rPr>
    </w:lvl>
    <w:lvl w:ilvl="5" w:tplc="63FE93CA">
      <w:numFmt w:val="bullet"/>
      <w:lvlText w:val="•"/>
      <w:lvlJc w:val="left"/>
      <w:pPr>
        <w:ind w:left="5503" w:hanging="182"/>
      </w:pPr>
      <w:rPr>
        <w:rFonts w:hint="default"/>
        <w:lang w:val="en-US" w:eastAsia="en-US" w:bidi="ar-SA"/>
      </w:rPr>
    </w:lvl>
    <w:lvl w:ilvl="6" w:tplc="2F16BDC8">
      <w:numFmt w:val="bullet"/>
      <w:lvlText w:val="•"/>
      <w:lvlJc w:val="left"/>
      <w:pPr>
        <w:ind w:left="6512" w:hanging="182"/>
      </w:pPr>
      <w:rPr>
        <w:rFonts w:hint="default"/>
        <w:lang w:val="en-US" w:eastAsia="en-US" w:bidi="ar-SA"/>
      </w:rPr>
    </w:lvl>
    <w:lvl w:ilvl="7" w:tplc="3C8415D2">
      <w:numFmt w:val="bullet"/>
      <w:lvlText w:val="•"/>
      <w:lvlJc w:val="left"/>
      <w:pPr>
        <w:ind w:left="7520" w:hanging="182"/>
      </w:pPr>
      <w:rPr>
        <w:rFonts w:hint="default"/>
        <w:lang w:val="en-US" w:eastAsia="en-US" w:bidi="ar-SA"/>
      </w:rPr>
    </w:lvl>
    <w:lvl w:ilvl="8" w:tplc="75805324">
      <w:numFmt w:val="bullet"/>
      <w:lvlText w:val="•"/>
      <w:lvlJc w:val="left"/>
      <w:pPr>
        <w:ind w:left="8529" w:hanging="182"/>
      </w:pPr>
      <w:rPr>
        <w:rFonts w:hint="default"/>
        <w:lang w:val="en-US" w:eastAsia="en-US" w:bidi="ar-SA"/>
      </w:rPr>
    </w:lvl>
  </w:abstractNum>
  <w:abstractNum w:abstractNumId="2" w15:restartNumberingAfterBreak="0">
    <w:nsid w:val="484132F7"/>
    <w:multiLevelType w:val="hybridMultilevel"/>
    <w:tmpl w:val="C0AE7E90"/>
    <w:lvl w:ilvl="0" w:tplc="E66A178C">
      <w:start w:val="1"/>
      <w:numFmt w:val="decimal"/>
      <w:lvlText w:val="%1.)"/>
      <w:lvlJc w:val="left"/>
      <w:pPr>
        <w:ind w:left="6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46" w:hanging="360"/>
      </w:pPr>
    </w:lvl>
    <w:lvl w:ilvl="2" w:tplc="4009001B" w:tentative="1">
      <w:start w:val="1"/>
      <w:numFmt w:val="lowerRoman"/>
      <w:lvlText w:val="%3."/>
      <w:lvlJc w:val="right"/>
      <w:pPr>
        <w:ind w:left="2066" w:hanging="180"/>
      </w:pPr>
    </w:lvl>
    <w:lvl w:ilvl="3" w:tplc="4009000F" w:tentative="1">
      <w:start w:val="1"/>
      <w:numFmt w:val="decimal"/>
      <w:lvlText w:val="%4."/>
      <w:lvlJc w:val="left"/>
      <w:pPr>
        <w:ind w:left="2786" w:hanging="360"/>
      </w:pPr>
    </w:lvl>
    <w:lvl w:ilvl="4" w:tplc="40090019" w:tentative="1">
      <w:start w:val="1"/>
      <w:numFmt w:val="lowerLetter"/>
      <w:lvlText w:val="%5."/>
      <w:lvlJc w:val="left"/>
      <w:pPr>
        <w:ind w:left="3506" w:hanging="360"/>
      </w:pPr>
    </w:lvl>
    <w:lvl w:ilvl="5" w:tplc="4009001B" w:tentative="1">
      <w:start w:val="1"/>
      <w:numFmt w:val="lowerRoman"/>
      <w:lvlText w:val="%6."/>
      <w:lvlJc w:val="right"/>
      <w:pPr>
        <w:ind w:left="4226" w:hanging="180"/>
      </w:pPr>
    </w:lvl>
    <w:lvl w:ilvl="6" w:tplc="4009000F" w:tentative="1">
      <w:start w:val="1"/>
      <w:numFmt w:val="decimal"/>
      <w:lvlText w:val="%7."/>
      <w:lvlJc w:val="left"/>
      <w:pPr>
        <w:ind w:left="4946" w:hanging="360"/>
      </w:pPr>
    </w:lvl>
    <w:lvl w:ilvl="7" w:tplc="40090019" w:tentative="1">
      <w:start w:val="1"/>
      <w:numFmt w:val="lowerLetter"/>
      <w:lvlText w:val="%8."/>
      <w:lvlJc w:val="left"/>
      <w:pPr>
        <w:ind w:left="5666" w:hanging="360"/>
      </w:pPr>
    </w:lvl>
    <w:lvl w:ilvl="8" w:tplc="4009001B" w:tentative="1">
      <w:start w:val="1"/>
      <w:numFmt w:val="lowerRoman"/>
      <w:lvlText w:val="%9."/>
      <w:lvlJc w:val="right"/>
      <w:pPr>
        <w:ind w:left="6386" w:hanging="180"/>
      </w:pPr>
    </w:lvl>
  </w:abstractNum>
  <w:num w:numId="1" w16cid:durableId="1078938773">
    <w:abstractNumId w:val="1"/>
  </w:num>
  <w:num w:numId="2" w16cid:durableId="71893775">
    <w:abstractNumId w:val="2"/>
  </w:num>
  <w:num w:numId="3" w16cid:durableId="127540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D7"/>
    <w:rsid w:val="00002748"/>
    <w:rsid w:val="000D57D7"/>
    <w:rsid w:val="000E3D25"/>
    <w:rsid w:val="000F5447"/>
    <w:rsid w:val="001012C4"/>
    <w:rsid w:val="00137BDB"/>
    <w:rsid w:val="002F61D9"/>
    <w:rsid w:val="00335898"/>
    <w:rsid w:val="00414601"/>
    <w:rsid w:val="004561C5"/>
    <w:rsid w:val="004B77F9"/>
    <w:rsid w:val="0059042F"/>
    <w:rsid w:val="006624D7"/>
    <w:rsid w:val="007020ED"/>
    <w:rsid w:val="008D3624"/>
    <w:rsid w:val="009B5A2F"/>
    <w:rsid w:val="00B57BD1"/>
    <w:rsid w:val="00B848E3"/>
    <w:rsid w:val="00C33B12"/>
    <w:rsid w:val="00C60C3D"/>
    <w:rsid w:val="00D22F8F"/>
    <w:rsid w:val="00EC1DB0"/>
    <w:rsid w:val="00EC6B9D"/>
    <w:rsid w:val="00F97C41"/>
    <w:rsid w:val="00FF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43C3"/>
  <w15:chartTrackingRefBased/>
  <w15:docId w15:val="{DC934BE2-03B4-49AD-831D-76272CF0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7D7"/>
  </w:style>
  <w:style w:type="paragraph" w:styleId="Heading1">
    <w:name w:val="heading 1"/>
    <w:basedOn w:val="Normal"/>
    <w:next w:val="Normal"/>
    <w:link w:val="Heading1Char"/>
    <w:uiPriority w:val="9"/>
    <w:qFormat/>
    <w:rsid w:val="000D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7D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D57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57D7"/>
    <w:rPr>
      <w:rFonts w:ascii="Times New Roman" w:eastAsia="Times New Roman" w:hAnsi="Times New Roman" w:cs="Times New Roman"/>
      <w:b/>
      <w:bCs/>
      <w:kern w:val="0"/>
      <w:sz w:val="18"/>
      <w:szCs w:val="18"/>
      <w:lang w:val="en-US"/>
      <w14:ligatures w14:val="none"/>
    </w:rPr>
  </w:style>
  <w:style w:type="table" w:styleId="TableGrid">
    <w:name w:val="Table Grid"/>
    <w:basedOn w:val="TableNormal"/>
    <w:uiPriority w:val="39"/>
    <w:rsid w:val="00FF4C6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C6B9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C6B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Shaju Varghese</dc:creator>
  <cp:keywords/>
  <dc:description/>
  <cp:lastModifiedBy>MA RS</cp:lastModifiedBy>
  <cp:revision>3</cp:revision>
  <dcterms:created xsi:type="dcterms:W3CDTF">2026-08-27T07:35:00Z</dcterms:created>
  <dcterms:modified xsi:type="dcterms:W3CDTF">2026-08-27T07:39:00Z</dcterms:modified>
</cp:coreProperties>
</file>