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{{ENTIDAD_RAZON_SOCIAL}}</w:t>
      </w:r>
    </w:p>
    <w:p>
      <w:pPr>
        <w:spacing w:after="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NIT {{ENTIDAD_NIT}}</w:t>
      </w:r>
    </w:p>
    <w:p>
      <w:pPr>
        <w:pBdr>
          <w:bottom w:val="single" w:color="1F3864" w:sz="6" w:space="4"/>
        </w:pBdr>
        <w:spacing w:after="12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{{MUNICIPIO}} - {{DEPARTAMENTO}}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COMO USAR ESTA PLANTILLA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Documento que firma el especialista técnico (ing. biomédica, ing. de sistemas o Recursos Físicos).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Las cuatro tablas se generan desde PL-13, una por causal de baja.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justificación técnica debe ser INDIVIDUAL por bien: no se aceptan textos genéricos por lote.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 tabla 4 (bienes en custodia) NO es una baja: son bienes funcionales guardados.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Este documento se presenta al Comité de Saneamiento Contable para su aprobación.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40" w:before="20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CERTIFICACIÓN TÉCNICA PARA BAJA DE BIENES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DATOS GENERALES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{{FECHA_CERTIFICACION}}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{{ESPECIALISTA_NOMBRE}}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Cargo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{{ESPECIALISTA_CARGO}}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Registro profesional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{{ESPECIALISTA_REGISTRO}}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{{ESPECIALISTA_DEPENDENCIA}}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 de corte del ejercicio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{{FECHA_CORTE}}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OBJETO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 acuerdo con la evaluación técnica realizada y aplicando el indice de obsolescencia y deterioro de los bienes, conforme a los criterios y mecanismos de baja establecidos en el Manual de Activos, Bienes y Haberes de propiedad de la entidad, se certifica el estado de los bienes relacionados a continuacion y se propone su baja, la cual debe ser aprobada por el Comité de Saneamiento Contable y Sostenibilidad Financiera.</w:t>
      </w:r>
    </w:p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1. BIENES A DAR DE BAJA POR OBSOLESCENCIA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Vida útil agotada o tecnología superada o reemplazada. Previa aprobación del Comité.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500"/>
        <w:gridCol w:w="2600"/>
        <w:gridCol w:w="1900"/>
        <w:gridCol w:w="33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EQUIPO / BIEN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3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JUSTIFICACIÓN TÉCNICA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{{COD}}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{{EQUIPO}}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{{SERVICIO}}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{{JUSTIFICACIÓN}}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2. BIENES A DAR DE BAJA POR INSERVIBLES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Daño no reparable o economicamente inviable. Requiere cotizacion de reparación como soporte.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500"/>
        <w:gridCol w:w="2600"/>
        <w:gridCol w:w="1900"/>
        <w:gridCol w:w="33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EQUIPO / BIEN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3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JUSTIFICACIÓN TÉCNICA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{{COD}}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{{EQUIPO}}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{{SERVICIO}}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{{JUSTIFICACIÓN}}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3. BIENES A DAR DE BAJA POR CASO FORTUITO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No hallados, extraviados, hurtados o destruidos. Requieren reporte a Control Interno.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500"/>
        <w:gridCol w:w="2600"/>
        <w:gridCol w:w="1900"/>
        <w:gridCol w:w="33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EQUIPO / BIEN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3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JUSTIFICACIÓN TÉCNICA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{{COD}}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{{EQUIPO}}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{{SERVICIO}}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{{JUSTIFICACIÓN}}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4. BIENES EN CUSTODIA O BODEGA (NO REQUIEREN BAJA)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Bienes funcionales guardados. Se relacionan para control y revision periódica.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500"/>
        <w:gridCol w:w="2600"/>
        <w:gridCol w:w="1900"/>
        <w:gridCol w:w="336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CÓDIGO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EQUIPO / BIEN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SERVICIO</w:t>
            </w:r>
          </w:p>
        </w:tc>
        <w:tc>
          <w:tcPr>
            <w:tcW w:type="dxa" w:w="33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MOTIVO DE LA CUSTODIA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{{COD}}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{{EQUIPO}}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{{SERVICIO}}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{{MOTIVO}}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3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2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RESUMEN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200"/>
        <w:gridCol w:w="1300"/>
        <w:gridCol w:w="2000"/>
        <w:gridCol w:w="2000"/>
        <w:gridCol w:w="18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CAUSAL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CANTIDAD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 DE ADQUISICIÓN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DEPRECIACIÓN ACUMULADA</w:t>
            </w:r>
          </w:p>
        </w:tc>
        <w:tc>
          <w:tcPr>
            <w:tcW w:type="dxa" w:w="18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 NETO A RETIRAR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Obsolescencia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{{N_OBS}}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{{VA_OBS}}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{{DEP_OBS}}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{{VN_OBS}}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Inservibles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{{N_INS}}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{{VA_INS}}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{{DEP_INS}}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{{VN_INS}}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Caso fortuito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{{N_CAS}}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{{VA_CAS}}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{{DEP_CAS}}</w:t>
            </w:r>
          </w:p>
        </w:tc>
        <w:tc>
          <w:tcPr>
            <w:tcW w:type="dxa" w:w="1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{{VN_CAS}}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{{N_TOT}}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{{VA_TOT}}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{{DEP_TOT}}</w:t>
            </w:r>
          </w:p>
        </w:tc>
        <w:tc>
          <w:tcPr>
            <w:tcW w:type="dxa" w:w="18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{{VN_TOT}}</w:t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RECOMENDACIONES TÉCNICAS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Proceder con la baja definitiva de los bienes clasificados por obsolescencia, inservibles y caso fortuito, previa aprobación del Comité de Saneamiento Contable.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Disponer los bienes dados de baja conforme a la normativa ambiental vigente, con certificado del gestor autorizado cuando se trate de equipos biomédicos o electrónicos.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Actualizar el inventario y los registros contables una vez aprobada la baja.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Revisar periódicamente el estado de los bienes en custodia para determinar su reincorporacion al servicio o su baja definitiva.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Reportar a Control Interno los bienes dados de baja por caso fortuito, para el trámite administrativo que corresponda.</w:t>
      </w:r>
    </w:p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CERTIFICACIÓN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Certifico que la presente evaluación técnica se realizo conforme a los procedimientos establecidos en el Manual de Activos, Bienes y Haberes de la entidad, aplicando criterios técnicos de obsolescencia, deterioro y funcionalidad, y que la información aquí consignada corresponde a la verificación física y documental efectuada.</w:t>
      </w:r>
    </w:p>
    <w:p>
      <w:pPr>
        <w:spacing w:after="4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{{ESPECIALISTA_NOMBRE}}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{{ESPECIALISTA_CARGO}}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Registro profesional {{ESPECIALISTA_REGISTRO}}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16"/>
          <w:szCs w:val="16"/>
        </w:rPr>
        <w:t xml:space="preserve">Esta certificación debe presentarse al Comité de Saneamiento Contable y Sostenibilidad Financiera para su aprobación.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64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PL-13b  |  Plantilla del proceso de Valuación de Activos  |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2026-08-24T21:36:23.056Z</dcterms:created>
  <dcterms:modified xsi:type="dcterms:W3CDTF">2026-08-24T21:36:23.056Z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