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200"/>
        <w:jc w:val="center"/>
      </w:pPr>
      <w:r>
        <w:rPr>
          <w:rFonts w:ascii="Calibri" w:cs="Calibri" w:eastAsia="Calibri" w:hAnsi="Calibri"/>
          <w:b/>
          <w:bCs/>
          <w:color w:val="065A82"/>
          <w:sz w:val="56"/>
          <w:szCs w:val="56"/>
        </w:rPr>
        <w:t xml:space="preserve">GUIDELINES</w:t>
      </w:r>
    </w:p>
    <w:p>
      <w:pPr>
        <w:spacing w:after="100"/>
        <w:jc w:val="center"/>
      </w:pPr>
      <w:r>
        <w:rPr>
          <w:rFonts w:ascii="Calibri" w:cs="Calibri" w:eastAsia="Calibri" w:hAnsi="Calibri"/>
          <w:color w:val="1C7293"/>
          <w:sz w:val="44"/>
          <w:szCs w:val="44"/>
        </w:rPr>
        <w:t xml:space="preserve">JSON with Superpowers</w:t>
      </w:r>
    </w:p>
    <w:p>
      <w:pPr>
        <w:spacing w:after="60"/>
        <w:jc w:val="center"/>
      </w:pPr>
      <w:r>
        <w:rPr>
          <w:rFonts w:ascii="Calibri" w:cs="Calibri" w:eastAsia="Calibri" w:hAnsi="Calibri"/>
          <w:color w:val="0D9488"/>
          <w:sz w:val="28"/>
          <w:szCs w:val="28"/>
        </w:rPr>
        <w:t xml:space="preserve">The @@ Convention for Interactive JSON Configurations</w:t>
      </w:r>
    </w:p>
    <w:p>
      <w:pPr>
        <w:spacing w:after="80"/>
      </w:pPr>
    </w:p>
    <w:p>
      <w:pPr>
        <w:pBdr>
          <w:top w:val="single" w:color="065A82" w:sz="6" w:space="1"/>
        </w:pBdr>
        <w:spacing w:after="200" w:before="200"/>
        <w:jc w:val="center"/>
      </w:pPr>
    </w:p>
    <w:p>
      <w:pPr>
        <w:spacing w:after="100"/>
        <w:jc w:val="center"/>
      </w:pPr>
      <w:r>
        <w:rPr>
          <w:rFonts w:ascii="Calibri" w:cs="Calibri" w:eastAsia="Calibri" w:hAnsi="Calibri"/>
          <w:i/>
          <w:iCs/>
          <w:color w:val="64748B"/>
          <w:sz w:val="24"/>
          <w:szCs w:val="24"/>
        </w:rPr>
        <w:t xml:space="preserve">A library-agnostic technique for turning static JSON</w:t>
      </w:r>
    </w:p>
    <w:p>
      <w:pPr>
        <w:spacing w:after="60"/>
        <w:jc w:val="center"/>
      </w:pPr>
      <w:r>
        <w:rPr>
          <w:rFonts w:ascii="Calibri" w:cs="Calibri" w:eastAsia="Calibri" w:hAnsi="Calibri"/>
          <w:i/>
          <w:iCs/>
          <w:color w:val="64748B"/>
          <w:sz w:val="24"/>
          <w:szCs w:val="24"/>
        </w:rPr>
        <w:t xml:space="preserve">into dynamic, parameterized configurations for any technology</w:t>
      </w:r>
    </w:p>
    <w:p>
      <w:pPr>
        <w:spacing w:after="80"/>
      </w:pPr>
    </w:p>
    <w:p>
      <w:pPr>
        <w:spacing w:after="80"/>
      </w:pPr>
    </w:p>
    <w:p>
      <w:pPr>
        <w:spacing w:after="80"/>
      </w:pPr>
    </w:p>
    <w:p>
      <w:pPr>
        <w:jc w:val="center"/>
      </w:pPr>
      <w:r>
        <w:rPr>
          <w:rFonts w:ascii="Calibri" w:cs="Calibri" w:eastAsia="Calibri" w:hAnsi="Calibri"/>
          <w:color w:val="64748B"/>
          <w:sz w:val="22"/>
          <w:szCs w:val="22"/>
        </w:rPr>
        <w:t xml:space="preserve">Vizzuality — Frontend Team — March 2026</w:t>
      </w:r>
    </w:p>
    <w:p>
      <w:r>
        <w:br w:type="page"/>
      </w:r>
    </w:p>
    <w:p>
      <w:pPr>
        <w:sectPr>
          <w:pgSz w:w="12240" w:h="15840" w:orient="portrait"/>
          <w:pgMar w:top="1440" w:right="1440" w:bottom="1440" w:left="1440" w:header="708" w:footer="708" w:gutter="0"/>
          <w:pgNumType/>
          <w:docGrid w:linePitch="360"/>
        </w:sectPr>
      </w:pPr>
    </w:p>
    <w:p>
      <w:pPr>
        <w:pStyle w:val="Heading1"/>
        <w:spacing w:after="200" w:before="400"/>
      </w:pPr>
      <w:r>
        <w:rPr>
          <w:rFonts w:ascii="Calibri" w:cs="Calibri" w:eastAsia="Calibri" w:hAnsi="Calibri"/>
          <w:b/>
          <w:bCs/>
          <w:color w:val="065A82"/>
          <w:sz w:val="32"/>
          <w:szCs w:val="32"/>
        </w:rPr>
        <w:t xml:space="preserve">1. What Is This?</w:t>
      </w:r>
    </w:p>
    <w:p>
      <w:pPr>
        <w:spacing w:after="120"/>
      </w:pPr>
      <w:r>
        <w:rPr>
          <w:rFonts w:ascii="Calibri" w:cs="Calibri" w:eastAsia="Calibri" w:hAnsi="Calibri"/>
          <w:color w:val="1E293B"/>
          <w:sz w:val="22"/>
          <w:szCs w:val="22"/>
        </w:rPr>
        <w:t xml:space="preserve">The @@ convention is a </w:t>
      </w:r>
      <w:r>
        <w:rPr>
          <w:rFonts w:ascii="Calibri" w:cs="Calibri" w:eastAsia="Calibri" w:hAnsi="Calibri"/>
          <w:b/>
          <w:bCs/>
          <w:color w:val="1E293B"/>
          <w:sz w:val="22"/>
          <w:szCs w:val="22"/>
        </w:rPr>
        <w:t xml:space="preserve">library-agnostic JSON templating technique</w:t>
      </w:r>
      <w:r>
        <w:rPr>
          <w:rFonts w:ascii="Calibri" w:cs="Calibri" w:eastAsia="Calibri" w:hAnsi="Calibri"/>
          <w:color w:val="1E293B"/>
          <w:sz w:val="22"/>
          <w:szCs w:val="22"/>
        </w:rPr>
        <w:t xml:space="preserve"> that turns static JSON into dynamic, parameterized configurations. It’s JSON with superpowers: you can inject runtime parameters, call registered functions, resolve constants, and compute inline expressions — all inside a plain JSON document.</w:t>
      </w:r>
    </w:p>
    <w:p>
      <w:pPr>
        <w:spacing w:after="120"/>
      </w:pPr>
      <w:r>
        <w:rPr>
          <w:rFonts w:ascii="Calibri" w:cs="Calibri" w:eastAsia="Calibri" w:hAnsi="Calibri"/>
          <w:color w:val="1E293B"/>
          <w:sz w:val="22"/>
          <w:szCs w:val="22"/>
        </w:rPr>
        <w:t xml:space="preserve">The technique is not tied to any specific map library, rendering engine, or framework. It works equally well with Mapbox GL, MapLibre, deck.gl, ArcGIS, Leaflet, or any system that consumes JSON configuration. It’s perfect for storing configs in a CMS or API, then resolving them at runtime with user-controlled parameters.</w:t>
      </w:r>
    </w:p>
    <w:p>
      <w:pPr>
        <w:spacing w:after="120"/>
      </w:pPr>
      <w:r>
        <w:rPr>
          <w:rFonts w:ascii="Calibri" w:cs="Calibri" w:eastAsia="Calibri" w:hAnsi="Calibri"/>
          <w:color w:val="1E293B"/>
          <w:sz w:val="22"/>
          <w:szCs w:val="22"/>
        </w:rPr>
        <w:t xml:space="preserve">The convention originates from </w:t>
      </w:r>
      <w:r>
        <w:rPr>
          <w:rFonts w:ascii="Consolas" w:cs="Consolas" w:eastAsia="Consolas" w:hAnsi="Consolas"/>
          <w:color w:val="1E293B"/>
          <w:sz w:val="22"/>
          <w:szCs w:val="22"/>
        </w:rPr>
        <w:t xml:space="preserve">@deck.gl/json</w:t>
      </w:r>
      <w:r>
        <w:rPr>
          <w:rFonts w:ascii="Calibri" w:cs="Calibri" w:eastAsia="Calibri" w:hAnsi="Calibri"/>
          <w:color w:val="1E293B"/>
          <w:sz w:val="22"/>
          <w:szCs w:val="22"/>
        </w:rPr>
        <w:t xml:space="preserve">, which pioneered the @@ prefix system for declarative visualization specs. We’ve adapted and extended this pattern for our own needs across multiple projects.</w:t>
      </w:r>
    </w:p>
    <w:p>
      <w:pPr>
        <w:spacing w:after="80"/>
      </w:pPr>
    </w:p>
    <w:p>
      <w:pPr>
        <w:pStyle w:val="Heading1"/>
        <w:spacing w:after="200" w:before="400"/>
      </w:pPr>
      <w:r>
        <w:rPr>
          <w:rFonts w:ascii="Calibri" w:cs="Calibri" w:eastAsia="Calibri" w:hAnsi="Calibri"/>
          <w:b/>
          <w:bCs/>
          <w:color w:val="065A82"/>
          <w:sz w:val="32"/>
          <w:szCs w:val="32"/>
        </w:rPr>
        <w:t xml:space="preserve">2. The @@ Prefix Family</w:t>
      </w:r>
    </w:p>
    <w:p>
      <w:pPr>
        <w:spacing w:after="120"/>
      </w:pPr>
      <w:r>
        <w:rPr>
          <w:rFonts w:ascii="Calibri" w:cs="Calibri" w:eastAsia="Calibri" w:hAnsi="Calibri"/>
          <w:color w:val="1E293B"/>
          <w:sz w:val="22"/>
          <w:szCs w:val="22"/>
        </w:rPr>
        <w:t xml:space="preserve">The @@ prefix system provides five distinct resolution mechanisms. Each prefix tells the converter how to transform a value in the JSON tree at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BD5E1" w:sz="1"/>
              <w:left w:val="single" w:color="CBD5E1" w:sz="1"/>
              <w:bottom w:val="single" w:color="CBD5E1" w:sz="1"/>
              <w:right w:val="single" w:color="CBD5E1" w:sz="1"/>
            </w:tcBorders>
            <w:shd w:fill="065A82" w:val="clear"/>
            <w:tcMar>
              <w:top w:type="dxa" w:w="80"/>
              <w:left w:type="dxa" w:w="120"/>
              <w:bottom w:type="dxa" w:w="80"/>
              <w:right w:type="dxa" w:w="120"/>
            </w:tcMar>
          </w:tcPr>
          <w:p>
            <w:r>
              <w:rPr>
                <w:rFonts w:ascii="Calibri" w:cs="Calibri" w:eastAsia="Calibri" w:hAnsi="Calibri"/>
                <w:b/>
                <w:bCs/>
                <w:color w:val="FFFFFF"/>
                <w:sz w:val="20"/>
                <w:szCs w:val="20"/>
              </w:rPr>
              <w:t xml:space="preserve">Prefix</w:t>
            </w:r>
          </w:p>
        </w:tc>
        <w:tc>
          <w:tcPr>
            <w:tcW w:type="dxa" w:w="3200"/>
            <w:tcBorders>
              <w:top w:val="single" w:color="CBD5E1" w:sz="1"/>
              <w:left w:val="single" w:color="CBD5E1" w:sz="1"/>
              <w:bottom w:val="single" w:color="CBD5E1" w:sz="1"/>
              <w:right w:val="single" w:color="CBD5E1" w:sz="1"/>
            </w:tcBorders>
            <w:shd w:fill="065A82" w:val="clear"/>
            <w:tcMar>
              <w:top w:type="dxa" w:w="80"/>
              <w:left w:type="dxa" w:w="120"/>
              <w:bottom w:type="dxa" w:w="80"/>
              <w:right w:type="dxa" w:w="120"/>
            </w:tcMar>
          </w:tcPr>
          <w:p>
            <w:r>
              <w:rPr>
                <w:rFonts w:ascii="Calibri" w:cs="Calibri" w:eastAsia="Calibri" w:hAnsi="Calibri"/>
                <w:b/>
                <w:bCs/>
                <w:color w:val="FFFFFF"/>
                <w:sz w:val="20"/>
                <w:szCs w:val="20"/>
              </w:rPr>
              <w:t xml:space="preserve">What It Does</w:t>
            </w:r>
          </w:p>
        </w:tc>
        <w:tc>
          <w:tcPr>
            <w:tcW w:type="dxa" w:w="4360"/>
            <w:tcBorders>
              <w:top w:val="single" w:color="CBD5E1" w:sz="1"/>
              <w:left w:val="single" w:color="CBD5E1" w:sz="1"/>
              <w:bottom w:val="single" w:color="CBD5E1" w:sz="1"/>
              <w:right w:val="single" w:color="CBD5E1" w:sz="1"/>
            </w:tcBorders>
            <w:shd w:fill="065A82" w:val="clear"/>
            <w:tcMar>
              <w:top w:type="dxa" w:w="80"/>
              <w:left w:type="dxa" w:w="120"/>
              <w:bottom w:type="dxa" w:w="80"/>
              <w:right w:type="dxa" w:w="120"/>
            </w:tcMar>
          </w:tcPr>
          <w:p>
            <w:r>
              <w:rPr>
                <w:rFonts w:ascii="Calibri" w:cs="Calibri" w:eastAsia="Calibri" w:hAnsi="Calibri"/>
                <w:b/>
                <w:bCs/>
                <w:color w:val="FFFFFF"/>
                <w:sz w:val="20"/>
                <w:szCs w:val="20"/>
              </w:rPr>
              <w:t xml:space="preserve">Example</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nsolas" w:cs="Consolas" w:eastAsia="Consolas" w:hAnsi="Consolas"/>
                <w:color w:val="1E293B"/>
                <w:sz w:val="18"/>
                <w:szCs w:val="18"/>
              </w:rPr>
              <w:t xml:space="preserve">@@#params.X</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20"/>
                <w:szCs w:val="20"/>
              </w:rPr>
              <w:t xml:space="preserve">Resolves a runtime parameter from the params context</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nsolas" w:cs="Consolas" w:eastAsia="Consolas" w:hAnsi="Consolas"/>
                <w:color w:val="1E293B"/>
                <w:sz w:val="18"/>
                <w:szCs w:val="18"/>
              </w:rPr>
              <w:t xml:space="preserve">"raster-opacity": "@@#params.opacity" → 0.8</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nsolas" w:cs="Consolas" w:eastAsia="Consolas" w:hAnsi="Consolas"/>
                <w:color w:val="1E293B"/>
                <w:sz w:val="18"/>
                <w:szCs w:val="18"/>
              </w:rPr>
              <w:t xml:space="preserve">@@function</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20"/>
                <w:szCs w:val="20"/>
              </w:rPr>
              <w:t xml:space="preserve">Calls a pre-registered function, replaces object with return value</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nsolas" w:cs="Consolas" w:eastAsia="Consolas" w:hAnsi="Consolas"/>
                <w:color w:val="1E293B"/>
                <w:sz w:val="18"/>
                <w:szCs w:val="18"/>
              </w:rPr>
              <w:t xml:space="preserve">"@@function": "setQueryParams" → built URL</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nsolas" w:cs="Consolas" w:eastAsia="Consolas" w:hAnsi="Consolas"/>
                <w:color w:val="1E293B"/>
                <w:sz w:val="18"/>
                <w:szCs w:val="18"/>
              </w:rPr>
              <w:t xml:space="preserve">@@type</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20"/>
                <w:szCs w:val="20"/>
              </w:rPr>
              <w:t xml:space="preserve">Instantiates a registered class</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nsolas" w:cs="Consolas" w:eastAsia="Consolas" w:hAnsi="Consolas"/>
                <w:color w:val="1E293B"/>
                <w:sz w:val="18"/>
                <w:szCs w:val="18"/>
              </w:rPr>
              <w:t xml:space="preserve">"@@type": "ScatterplotLayer" → new ScatterplotLayer()</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nsolas" w:cs="Consolas" w:eastAsia="Consolas" w:hAnsi="Consolas"/>
                <w:color w:val="1E293B"/>
                <w:sz w:val="18"/>
                <w:szCs w:val="18"/>
              </w:rPr>
              <w:t xml:space="preserve">@@=</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20"/>
                <w:szCs w:val="20"/>
              </w:rPr>
              <w:t xml:space="preserve">Parses inline expression into a function</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nsolas" w:cs="Consolas" w:eastAsia="Consolas" w:hAnsi="Consolas"/>
                <w:color w:val="1E293B"/>
                <w:sz w:val="18"/>
                <w:szCs w:val="18"/>
              </w:rPr>
              <w:t xml:space="preserve">"@@=[lng, lat]" → (d) =&gt; [d.lng, d.lat]</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nsolas" w:cs="Consolas" w:eastAsia="Consolas" w:hAnsi="Consolas"/>
                <w:color w:val="1E293B"/>
                <w:sz w:val="18"/>
                <w:szCs w:val="18"/>
              </w:rPr>
              <w:t xml:space="preserve">@@#ENUM.VAL</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20"/>
                <w:szCs w:val="20"/>
              </w:rPr>
              <w:t xml:space="preserve">Resolves constant or enumeration value</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nsolas" w:cs="Consolas" w:eastAsia="Consolas" w:hAnsi="Consolas"/>
                <w:color w:val="1E293B"/>
                <w:sz w:val="18"/>
                <w:szCs w:val="18"/>
              </w:rPr>
              <w:t xml:space="preserve">"@@#GL.ONE" → 1</w:t>
            </w:r>
          </w:p>
        </w:tc>
      </w:tr>
    </w:tbl>
    <w:p>
      <w:pPr>
        <w:spacing w:after="80"/>
      </w:pPr>
    </w:p>
    <w:p>
      <w:pPr>
        <w:pStyle w:val="Heading2"/>
        <w:spacing w:after="150" w:before="300"/>
      </w:pPr>
      <w:r>
        <w:rPr>
          <w:rFonts w:ascii="Calibri" w:cs="Calibri" w:eastAsia="Calibri" w:hAnsi="Calibri"/>
          <w:b/>
          <w:bCs/>
          <w:color w:val="1C7293"/>
          <w:sz w:val="26"/>
          <w:szCs w:val="26"/>
        </w:rPr>
        <w:t xml:space="preserve">2.1 @@#params.X — Parameter Injection</w:t>
      </w:r>
    </w:p>
    <w:p>
      <w:pPr>
        <w:spacing w:after="120"/>
      </w:pPr>
      <w:r>
        <w:rPr>
          <w:rFonts w:ascii="Calibri" w:cs="Calibri" w:eastAsia="Calibri" w:hAnsi="Calibri"/>
          <w:color w:val="1E293B"/>
          <w:sz w:val="22"/>
          <w:szCs w:val="22"/>
        </w:rPr>
        <w:t xml:space="preserve">The most common prefix. When the converter encounters "@@#params.opacity", it looks up "opacity" in the runtime params object and substitutes the resolved value. Supports dot-notation for nested access (e.g., "@@#params.style.color").</w:t>
      </w:r>
    </w:p>
    <w:p>
      <w:pPr>
        <w:spacing w:after="120"/>
      </w:pPr>
      <w:r>
        <w:rPr>
          <w:rFonts w:ascii="Calibri" w:cs="Calibri" w:eastAsia="Calibri" w:hAnsi="Calibri"/>
          <w:color w:val="1E293B"/>
          <w:sz w:val="22"/>
          <w:szCs w:val="22"/>
        </w:rPr>
        <w:t xml:space="preserve">Parameters are typically defined as an array of { key, default } objects, making the schema explicit and self-documenting:</w:t>
      </w:r>
    </w:p>
    <w:p>
      <w:pPr>
        <w:shd w:fill="F1F5F9" w:val="clear"/>
        <w:spacing w:after="0"/>
        <w:ind w:left="360" w:right="360"/>
      </w:pPr>
      <w:r>
        <w:rPr>
          <w:rFonts w:ascii="Consolas" w:cs="Consolas" w:eastAsia="Consolas" w:hAnsi="Consolas"/>
          <w:color w:val="0F172A"/>
          <w:sz w:val="18"/>
          <w:szCs w:val="18"/>
        </w:rPr>
        <w:t xml:space="preserve">[</w:t>
      </w:r>
    </w:p>
    <w:p>
      <w:pPr>
        <w:shd w:fill="F1F5F9" w:val="clear"/>
        <w:spacing w:after="0"/>
        <w:ind w:left="360" w:right="360"/>
      </w:pPr>
      <w:r>
        <w:rPr>
          <w:rFonts w:ascii="Consolas" w:cs="Consolas" w:eastAsia="Consolas" w:hAnsi="Consolas"/>
          <w:color w:val="0F172A"/>
          <w:sz w:val="18"/>
          <w:szCs w:val="18"/>
        </w:rPr>
        <w:t xml:space="preserve">  { "key": "opacity", "default": 0.8 },</w:t>
      </w:r>
    </w:p>
    <w:p>
      <w:pPr>
        <w:shd w:fill="F1F5F9" w:val="clear"/>
        <w:spacing w:after="0"/>
        <w:ind w:left="360" w:right="360"/>
      </w:pPr>
      <w:r>
        <w:rPr>
          <w:rFonts w:ascii="Consolas" w:cs="Consolas" w:eastAsia="Consolas" w:hAnsi="Consolas"/>
          <w:color w:val="0F172A"/>
          <w:sz w:val="18"/>
          <w:szCs w:val="18"/>
        </w:rPr>
        <w:t xml:space="preserve">  { "key": "colormap", "default": { "11": "#7acaff", "17": "#000dff" } },</w:t>
      </w:r>
    </w:p>
    <w:p>
      <w:pPr>
        <w:shd w:fill="F1F5F9" w:val="clear"/>
        <w:spacing w:after="0"/>
        <w:ind w:left="360" w:right="360"/>
      </w:pPr>
      <w:r>
        <w:rPr>
          <w:rFonts w:ascii="Consolas" w:cs="Consolas" w:eastAsia="Consolas" w:hAnsi="Consolas"/>
          <w:color w:val="0F172A"/>
          <w:sz w:val="18"/>
          <w:szCs w:val="18"/>
        </w:rPr>
        <w:t xml:space="preserve">  { "key": "visibility", "default": true }</w:t>
      </w:r>
    </w:p>
    <w:p>
      <w:pPr>
        <w:shd w:fill="F1F5F9" w:val="clear"/>
        <w:spacing w:after="0"/>
        <w:ind w:left="360" w:right="360"/>
      </w:pPr>
      <w:r>
        <w:rPr>
          <w:rFonts w:ascii="Consolas" w:cs="Consolas" w:eastAsia="Consolas" w:hAnsi="Consolas"/>
          <w:color w:val="0F172A"/>
          <w:sz w:val="18"/>
          <w:szCs w:val="18"/>
        </w:rPr>
        <w:t xml:space="preserve">]</w:t>
      </w:r>
    </w:p>
    <w:p>
      <w:pPr>
        <w:spacing w:after="80"/>
      </w:pPr>
    </w:p>
    <w:p>
      <w:pPr>
        <w:pStyle w:val="Heading2"/>
        <w:spacing w:after="150" w:before="300"/>
      </w:pPr>
      <w:r>
        <w:rPr>
          <w:rFonts w:ascii="Calibri" w:cs="Calibri" w:eastAsia="Calibri" w:hAnsi="Calibri"/>
          <w:b/>
          <w:bCs/>
          <w:color w:val="1C7293"/>
          <w:sz w:val="26"/>
          <w:szCs w:val="26"/>
        </w:rPr>
        <w:t xml:space="preserve">2.2 @@function — Function Dispatch</w:t>
      </w:r>
    </w:p>
    <w:p>
      <w:pPr>
        <w:spacing w:after="120"/>
      </w:pPr>
      <w:r>
        <w:rPr>
          <w:rFonts w:ascii="Calibri" w:cs="Calibri" w:eastAsia="Calibri" w:hAnsi="Calibri"/>
          <w:color w:val="1E293B"/>
          <w:sz w:val="22"/>
          <w:szCs w:val="22"/>
        </w:rPr>
        <w:t xml:space="preserve">When an object contains "@@function", the converter calls the named function with sibling properties as arguments and replaces the object with the return value. Ideal for URL construction, data transforms, or conditional logic.</w:t>
      </w:r>
    </w:p>
    <w:p>
      <w:pPr>
        <w:shd w:fill="F1F5F9" w:val="clear"/>
        <w:spacing w:after="0"/>
        <w:ind w:left="360" w:right="360"/>
      </w:pPr>
      <w:r>
        <w:rPr>
          <w:rFonts w:ascii="Consolas" w:cs="Consolas" w:eastAsia="Consolas" w:hAnsi="Consolas"/>
          <w:color w:val="0F172A"/>
          <w:sz w:val="18"/>
          <w:szCs w:val="18"/>
        </w:rPr>
        <w:t xml:space="preserve">{</w:t>
      </w:r>
    </w:p>
    <w:p>
      <w:pPr>
        <w:shd w:fill="F1F5F9" w:val="clear"/>
        <w:spacing w:after="0"/>
        <w:ind w:left="360" w:right="360"/>
      </w:pPr>
      <w:r>
        <w:rPr>
          <w:rFonts w:ascii="Consolas" w:cs="Consolas" w:eastAsia="Consolas" w:hAnsi="Consolas"/>
          <w:color w:val="0F172A"/>
          <w:sz w:val="18"/>
          <w:szCs w:val="18"/>
        </w:rPr>
        <w:t xml:space="preserve">  "query": { "url": "https://titiler.example.com/tiles", "colormap": "@@#params.colormap" },</w:t>
      </w:r>
    </w:p>
    <w:p>
      <w:pPr>
        <w:shd w:fill="F1F5F9" w:val="clear"/>
        <w:spacing w:after="0"/>
        <w:ind w:left="360" w:right="360"/>
      </w:pPr>
      <w:r>
        <w:rPr>
          <w:rFonts w:ascii="Consolas" w:cs="Consolas" w:eastAsia="Consolas" w:hAnsi="Consolas"/>
          <w:color w:val="0F172A"/>
          <w:sz w:val="18"/>
          <w:szCs w:val="18"/>
        </w:rPr>
        <w:t xml:space="preserve">  "@@function": "setQueryParams"</w:t>
      </w:r>
    </w:p>
    <w:p>
      <w:pPr>
        <w:shd w:fill="F1F5F9" w:val="clear"/>
        <w:spacing w:after="0"/>
        <w:ind w:left="360" w:right="360"/>
      </w:pPr>
      <w:r>
        <w:rPr>
          <w:rFonts w:ascii="Consolas" w:cs="Consolas" w:eastAsia="Consolas" w:hAnsi="Consolas"/>
          <w:color w:val="0F172A"/>
          <w:sz w:val="18"/>
          <w:szCs w:val="18"/>
        </w:rPr>
        <w:t xml:space="preserve">}</w:t>
      </w:r>
    </w:p>
    <w:p>
      <w:pPr>
        <w:shd w:fill="F1F5F9" w:val="clear"/>
        <w:spacing w:after="0"/>
        <w:ind w:left="360" w:right="360"/>
      </w:pPr>
      <w:r>
        <w:rPr>
          <w:rFonts w:ascii="Consolas" w:cs="Consolas" w:eastAsia="Consolas" w:hAnsi="Consolas"/>
          <w:color w:val="0F172A"/>
          <w:sz w:val="18"/>
          <w:szCs w:val="18"/>
        </w:rPr>
        <w:t xml:space="preserve">// Result: "https://titiler.example.com/tiles?colormap=..."</w:t>
      </w:r>
    </w:p>
    <w:p>
      <w:pPr>
        <w:spacing w:after="80"/>
      </w:pPr>
    </w:p>
    <w:p>
      <w:pPr>
        <w:pStyle w:val="Heading2"/>
        <w:spacing w:after="150" w:before="300"/>
      </w:pPr>
      <w:r>
        <w:rPr>
          <w:rFonts w:ascii="Calibri" w:cs="Calibri" w:eastAsia="Calibri" w:hAnsi="Calibri"/>
          <w:b/>
          <w:bCs/>
          <w:color w:val="1C7293"/>
          <w:sz w:val="26"/>
          <w:szCs w:val="26"/>
        </w:rPr>
        <w:t xml:space="preserve">2.3 @@type — Class Instantiation (from deck.gl)</w:t>
      </w:r>
    </w:p>
    <w:p>
      <w:pPr>
        <w:spacing w:after="120"/>
      </w:pPr>
      <w:r>
        <w:rPr>
          <w:rFonts w:ascii="Calibri" w:cs="Calibri" w:eastAsia="Calibri" w:hAnsi="Calibri"/>
          <w:color w:val="1E293B"/>
          <w:sz w:val="22"/>
          <w:szCs w:val="22"/>
        </w:rPr>
        <w:t xml:space="preserve">When the converter finds </w:t>
      </w:r>
      <w:r>
        <w:rPr>
          <w:rFonts w:ascii="Consolas" w:cs="Consolas" w:eastAsia="Consolas" w:hAnsi="Consolas"/>
          <w:color w:val="1E293B"/>
          <w:sz w:val="22"/>
          <w:szCs w:val="22"/>
        </w:rPr>
        <w:t xml:space="preserve">"@@type": "ScatterplotLayer"</w:t>
      </w:r>
      <w:r>
        <w:rPr>
          <w:rFonts w:ascii="Calibri" w:cs="Calibri" w:eastAsia="Calibri" w:hAnsi="Calibri"/>
          <w:color w:val="1E293B"/>
          <w:sz w:val="22"/>
          <w:szCs w:val="22"/>
        </w:rPr>
        <w:t xml:space="preserve">, it looks up ScatterplotLayer in a class catalog and instantiates it with sibling properties as constructor args.</w:t>
      </w:r>
    </w:p>
    <w:p>
      <w:pPr>
        <w:spacing w:after="80"/>
      </w:pPr>
    </w:p>
    <w:p>
      <w:pPr>
        <w:pStyle w:val="Heading2"/>
        <w:spacing w:after="150" w:before="300"/>
      </w:pPr>
      <w:r>
        <w:rPr>
          <w:rFonts w:ascii="Calibri" w:cs="Calibri" w:eastAsia="Calibri" w:hAnsi="Calibri"/>
          <w:b/>
          <w:bCs/>
          <w:color w:val="1C7293"/>
          <w:sz w:val="26"/>
          <w:szCs w:val="26"/>
        </w:rPr>
        <w:t xml:space="preserve">2.4 @@= — Inline Expressions</w:t>
      </w:r>
    </w:p>
    <w:p>
      <w:pPr>
        <w:spacing w:after="120"/>
      </w:pPr>
      <w:r>
        <w:rPr>
          <w:rFonts w:ascii="Calibri" w:cs="Calibri" w:eastAsia="Calibri" w:hAnsi="Calibri"/>
          <w:color w:val="1E293B"/>
          <w:sz w:val="22"/>
          <w:szCs w:val="22"/>
        </w:rPr>
        <w:t xml:space="preserve">Parses the string as a function. </w:t>
      </w:r>
      <w:r>
        <w:rPr>
          <w:rFonts w:ascii="Consolas" w:cs="Consolas" w:eastAsia="Consolas" w:hAnsi="Consolas"/>
          <w:color w:val="1E293B"/>
          <w:sz w:val="22"/>
          <w:szCs w:val="22"/>
        </w:rPr>
        <w:t xml:space="preserve">"@@=[lng, lat]"</w:t>
      </w:r>
      <w:r>
        <w:rPr>
          <w:rFonts w:ascii="Calibri" w:cs="Calibri" w:eastAsia="Calibri" w:hAnsi="Calibri"/>
          <w:color w:val="1E293B"/>
          <w:sz w:val="22"/>
          <w:szCs w:val="22"/>
        </w:rPr>
        <w:t xml:space="preserve"> becomes </w:t>
      </w:r>
      <w:r>
        <w:rPr>
          <w:rFonts w:ascii="Consolas" w:cs="Consolas" w:eastAsia="Consolas" w:hAnsi="Consolas"/>
          <w:color w:val="1E293B"/>
          <w:sz w:val="22"/>
          <w:szCs w:val="22"/>
        </w:rPr>
        <w:t xml:space="preserve">(datum) =&gt; [datum.lng, datum.lat]</w:t>
      </w:r>
      <w:r>
        <w:rPr>
          <w:rFonts w:ascii="Calibri" w:cs="Calibri" w:eastAsia="Calibri" w:hAnsi="Calibri"/>
          <w:color w:val="1E293B"/>
          <w:sz w:val="22"/>
          <w:szCs w:val="22"/>
        </w:rPr>
        <w:t xml:space="preserve">. Powerful for accessor functions in deck.gl layers.</w:t>
      </w:r>
    </w:p>
    <w:p>
      <w:pPr>
        <w:spacing w:after="80"/>
      </w:pPr>
    </w:p>
    <w:p>
      <w:pPr>
        <w:pStyle w:val="Heading2"/>
        <w:spacing w:after="150" w:before="300"/>
      </w:pPr>
      <w:r>
        <w:rPr>
          <w:rFonts w:ascii="Calibri" w:cs="Calibri" w:eastAsia="Calibri" w:hAnsi="Calibri"/>
          <w:b/>
          <w:bCs/>
          <w:color w:val="1C7293"/>
          <w:sz w:val="26"/>
          <w:szCs w:val="26"/>
        </w:rPr>
        <w:t xml:space="preserve">2.5 @@# — Constants &amp; Enumerations</w:t>
      </w:r>
    </w:p>
    <w:p>
      <w:pPr>
        <w:spacing w:after="120"/>
      </w:pPr>
      <w:r>
        <w:rPr>
          <w:rFonts w:ascii="Calibri" w:cs="Calibri" w:eastAsia="Calibri" w:hAnsi="Calibri"/>
          <w:color w:val="1E293B"/>
          <w:sz w:val="22"/>
          <w:szCs w:val="22"/>
        </w:rPr>
        <w:t xml:space="preserve">Resolves named constants from a registered catalog. Useful for referencing framework-specific values without hardcoding magic numbers:</w:t>
      </w:r>
    </w:p>
    <w:p>
      <w:pPr>
        <w:shd w:fill="F1F5F9" w:val="clear"/>
        <w:spacing w:after="0"/>
        <w:ind w:left="360" w:right="360"/>
      </w:pPr>
      <w:r>
        <w:rPr>
          <w:rFonts w:ascii="Consolas" w:cs="Consolas" w:eastAsia="Consolas" w:hAnsi="Consolas"/>
          <w:color w:val="0F172A"/>
          <w:sz w:val="18"/>
          <w:szCs w:val="18"/>
        </w:rPr>
        <w:t xml:space="preserve">"coordinateSystem": "@@#COORDINATE_SYSTEM.METER_OFFSETS"  // → 2</w:t>
      </w:r>
    </w:p>
    <w:p>
      <w:pPr>
        <w:shd w:fill="F1F5F9" w:val="clear"/>
        <w:spacing w:after="0"/>
        <w:ind w:left="360" w:right="360"/>
      </w:pPr>
      <w:r>
        <w:rPr>
          <w:rFonts w:ascii="Consolas" w:cs="Consolas" w:eastAsia="Consolas" w:hAnsi="Consolas"/>
          <w:color w:val="0F172A"/>
          <w:sz w:val="18"/>
          <w:szCs w:val="18"/>
        </w:rPr>
        <w:t xml:space="preserve">"blendFunc": ["@@#GL.ONE", "@@#GL.ZERO"]                 // → [1, 0]</w:t>
      </w:r>
    </w:p>
    <w:p>
      <w:pPr>
        <w:spacing w:after="80"/>
      </w:pPr>
    </w:p>
    <w:p>
      <w:pPr>
        <w:pStyle w:val="Heading1"/>
        <w:spacing w:after="200" w:before="400"/>
      </w:pPr>
      <w:r>
        <w:rPr>
          <w:rFonts w:ascii="Calibri" w:cs="Calibri" w:eastAsia="Calibri" w:hAnsi="Calibri"/>
          <w:b/>
          <w:bCs/>
          <w:color w:val="065A82"/>
          <w:sz w:val="32"/>
          <w:szCs w:val="32"/>
        </w:rPr>
        <w:t xml:space="preserve">3. How the Converter Works</w:t>
      </w:r>
    </w:p>
    <w:p>
      <w:pPr>
        <w:spacing w:after="120"/>
      </w:pPr>
      <w:r>
        <w:rPr>
          <w:rFonts w:ascii="Calibri" w:cs="Calibri" w:eastAsia="Calibri" w:hAnsi="Calibri"/>
          <w:color w:val="1E293B"/>
          <w:sz w:val="22"/>
          <w:szCs w:val="22"/>
        </w:rPr>
        <w:t xml:space="preserve">The converter performs a recursive, depth-first traversal of the JSON tree. At each node:</w:t>
      </w:r>
    </w:p>
    <w:p>
      <w:pPr>
        <w:pStyle w:val="ListParagraph"/>
        <w:numPr>
          <w:ilvl w:val="0"/>
          <w:numId w:val="2"/>
        </w:numPr>
        <w:spacing w:after="60"/>
      </w:pPr>
      <w:r>
        <w:rPr>
          <w:rFonts w:ascii="Calibri" w:cs="Calibri" w:eastAsia="Calibri" w:hAnsi="Calibri"/>
          <w:color w:val="1E293B"/>
          <w:sz w:val="22"/>
          <w:szCs w:val="22"/>
        </w:rPr>
        <w:t xml:space="preserve">Strings with "@@#params." → replaced with parameter value</w:t>
      </w:r>
    </w:p>
    <w:p>
      <w:pPr>
        <w:pStyle w:val="ListParagraph"/>
        <w:numPr>
          <w:ilvl w:val="0"/>
          <w:numId w:val="2"/>
        </w:numPr>
        <w:spacing w:after="60"/>
      </w:pPr>
      <w:r>
        <w:rPr>
          <w:rFonts w:ascii="Calibri" w:cs="Calibri" w:eastAsia="Calibri" w:hAnsi="Calibri"/>
          <w:color w:val="1E293B"/>
          <w:sz w:val="22"/>
          <w:szCs w:val="22"/>
        </w:rPr>
        <w:t xml:space="preserve">Strings with "@@#" → resolved against constants/enumerations catalog</w:t>
      </w:r>
    </w:p>
    <w:p>
      <w:pPr>
        <w:pStyle w:val="ListParagraph"/>
        <w:numPr>
          <w:ilvl w:val="0"/>
          <w:numId w:val="2"/>
        </w:numPr>
        <w:spacing w:after="60"/>
      </w:pPr>
      <w:r>
        <w:rPr>
          <w:rFonts w:ascii="Calibri" w:cs="Calibri" w:eastAsia="Calibri" w:hAnsi="Calibri"/>
          <w:color w:val="1E293B"/>
          <w:sz w:val="22"/>
          <w:szCs w:val="22"/>
        </w:rPr>
        <w:t xml:space="preserve">Strings with "@@=" → parsed into a function</w:t>
      </w:r>
    </w:p>
    <w:p>
      <w:pPr>
        <w:pStyle w:val="ListParagraph"/>
        <w:numPr>
          <w:ilvl w:val="0"/>
          <w:numId w:val="2"/>
        </w:numPr>
        <w:spacing w:after="60"/>
      </w:pPr>
      <w:r>
        <w:rPr>
          <w:rFonts w:ascii="Calibri" w:cs="Calibri" w:eastAsia="Calibri" w:hAnsi="Calibri"/>
          <w:color w:val="1E293B"/>
          <w:sz w:val="22"/>
          <w:szCs w:val="22"/>
        </w:rPr>
        <w:t xml:space="preserve">Objects with "@@type" → instantiated as a class from the class catalog</w:t>
      </w:r>
    </w:p>
    <w:p>
      <w:pPr>
        <w:pStyle w:val="ListParagraph"/>
        <w:numPr>
          <w:ilvl w:val="0"/>
          <w:numId w:val="2"/>
        </w:numPr>
        <w:spacing w:after="60"/>
      </w:pPr>
      <w:r>
        <w:rPr>
          <w:rFonts w:ascii="Calibri" w:cs="Calibri" w:eastAsia="Calibri" w:hAnsi="Calibri"/>
          <w:color w:val="1E293B"/>
          <w:sz w:val="22"/>
          <w:szCs w:val="22"/>
        </w:rPr>
        <w:t xml:space="preserve">Objects with "@@function" → named function called with sibling properties</w:t>
      </w:r>
    </w:p>
    <w:p>
      <w:pPr>
        <w:pStyle w:val="ListParagraph"/>
        <w:numPr>
          <w:ilvl w:val="0"/>
          <w:numId w:val="2"/>
        </w:numPr>
        <w:spacing w:after="60"/>
      </w:pPr>
      <w:r>
        <w:rPr>
          <w:rFonts w:ascii="Calibri" w:cs="Calibri" w:eastAsia="Calibri" w:hAnsi="Calibri"/>
          <w:color w:val="1E293B"/>
          <w:sz w:val="22"/>
          <w:szCs w:val="22"/>
        </w:rPr>
        <w:t xml:space="preserve">Everything else passes through unchanged</w:t>
      </w:r>
    </w:p>
    <w:p>
      <w:pPr>
        <w:spacing w:after="120"/>
      </w:pPr>
      <w:r>
        <w:rPr>
          <w:rFonts w:ascii="Calibri" w:cs="Calibri" w:eastAsia="Calibri" w:hAnsi="Calibri"/>
          <w:color w:val="1E293B"/>
          <w:sz w:val="22"/>
          <w:szCs w:val="22"/>
        </w:rPr>
        <w:t xml:space="preserve">The result is a fully resolved, plain JavaScript object ready for any consumer.</w:t>
      </w:r>
    </w:p>
    <w:p>
      <w:pPr>
        <w:shd w:fill="F1F5F9" w:val="clear"/>
        <w:spacing w:after="0"/>
        <w:ind w:left="360" w:right="360"/>
      </w:pPr>
      <w:r>
        <w:rPr>
          <w:rFonts w:ascii="Consolas" w:cs="Consolas" w:eastAsia="Consolas" w:hAnsi="Consolas"/>
          <w:color w:val="0F172A"/>
          <w:sz w:val="18"/>
          <w:szCs w:val="18"/>
        </w:rPr>
        <w:t xml:space="preserve">CMS / API  →  Static JSON (with @@ placeholders)</w:t>
      </w:r>
    </w:p>
    <w:p>
      <w:pPr>
        <w:shd w:fill="F1F5F9" w:val="clear"/>
        <w:spacing w:after="0"/>
        <w:ind w:left="360" w:right="360"/>
      </w:pPr>
      <w:r>
        <w:rPr>
          <w:rFonts w:ascii="Consolas" w:cs="Consolas" w:eastAsia="Consolas" w:hAnsi="Consolas"/>
          <w:color w:val="0F172A"/>
          <w:sz w:val="18"/>
          <w:szCs w:val="18"/>
        </w:rPr>
        <w:t xml:space="preserve">                      +  Runtime params (from UI / state)</w:t>
      </w:r>
    </w:p>
    <w:p>
      <w:pPr>
        <w:shd w:fill="F1F5F9" w:val="clear"/>
        <w:spacing w:after="0"/>
        <w:ind w:left="360" w:right="360"/>
      </w:pPr>
      <w:r>
        <w:rPr>
          <w:rFonts w:ascii="Consolas" w:cs="Consolas" w:eastAsia="Consolas" w:hAnsi="Consolas"/>
          <w:color w:val="0F172A"/>
          <w:sz w:val="18"/>
          <w:szCs w:val="18"/>
        </w:rPr>
        <w:t xml:space="preserve">                      ↓</w:t>
      </w:r>
    </w:p>
    <w:p>
      <w:pPr>
        <w:shd w:fill="F1F5F9" w:val="clear"/>
        <w:spacing w:after="0"/>
        <w:ind w:left="360" w:right="360"/>
      </w:pPr>
      <w:r>
        <w:rPr>
          <w:rFonts w:ascii="Consolas" w:cs="Consolas" w:eastAsia="Consolas" w:hAnsi="Consolas"/>
          <w:color w:val="0F172A"/>
          <w:sz w:val="18"/>
          <w:szCs w:val="18"/>
        </w:rPr>
        <w:t xml:space="preserve">              json-converter (recursive resolution)</w:t>
      </w:r>
    </w:p>
    <w:p>
      <w:pPr>
        <w:shd w:fill="F1F5F9" w:val="clear"/>
        <w:spacing w:after="0"/>
        <w:ind w:left="360" w:right="360"/>
      </w:pPr>
      <w:r>
        <w:rPr>
          <w:rFonts w:ascii="Consolas" w:cs="Consolas" w:eastAsia="Consolas" w:hAnsi="Consolas"/>
          <w:color w:val="0F172A"/>
          <w:sz w:val="18"/>
          <w:szCs w:val="18"/>
        </w:rPr>
        <w:t xml:space="preserve">                      ↓</w:t>
      </w:r>
    </w:p>
    <w:p>
      <w:pPr>
        <w:shd w:fill="F1F5F9" w:val="clear"/>
        <w:spacing w:after="0"/>
        <w:ind w:left="360" w:right="360"/>
      </w:pPr>
      <w:r>
        <w:rPr>
          <w:rFonts w:ascii="Consolas" w:cs="Consolas" w:eastAsia="Consolas" w:hAnsi="Consolas"/>
          <w:color w:val="0F172A"/>
          <w:sz w:val="18"/>
          <w:szCs w:val="18"/>
        </w:rPr>
        <w:t xml:space="preserve">              Resolved config (plain JS objects)</w:t>
      </w:r>
    </w:p>
    <w:p>
      <w:pPr>
        <w:shd w:fill="F1F5F9" w:val="clear"/>
        <w:spacing w:after="0"/>
        <w:ind w:left="360" w:right="360"/>
      </w:pPr>
      <w:r>
        <w:rPr>
          <w:rFonts w:ascii="Consolas" w:cs="Consolas" w:eastAsia="Consolas" w:hAnsi="Consolas"/>
          <w:color w:val="0F172A"/>
          <w:sz w:val="18"/>
          <w:szCs w:val="18"/>
        </w:rPr>
        <w:t xml:space="preserve">                      ↓</w:t>
      </w:r>
    </w:p>
    <w:p>
      <w:pPr>
        <w:shd w:fill="F1F5F9" w:val="clear"/>
        <w:spacing w:after="0"/>
        <w:ind w:left="360" w:right="360"/>
      </w:pPr>
      <w:r>
        <w:rPr>
          <w:rFonts w:ascii="Consolas" w:cs="Consolas" w:eastAsia="Consolas" w:hAnsi="Consolas"/>
          <w:color w:val="0F172A"/>
          <w:sz w:val="18"/>
          <w:szCs w:val="18"/>
        </w:rPr>
        <w:t xml:space="preserve">              ANY consumer: Mapbox GL, MapLibre, deck.gl, ArcGIS, Leaflet...</w:t>
      </w:r>
    </w:p>
    <w:p>
      <w:pPr>
        <w:spacing w:after="80"/>
      </w:pPr>
    </w:p>
    <w:p>
      <w:pPr>
        <w:pStyle w:val="Heading1"/>
        <w:spacing w:after="200" w:before="400"/>
      </w:pPr>
      <w:r>
        <w:rPr>
          <w:rFonts w:ascii="Calibri" w:cs="Calibri" w:eastAsia="Calibri" w:hAnsi="Calibri"/>
          <w:b/>
          <w:bCs/>
          <w:color w:val="065A82"/>
          <w:sz w:val="32"/>
          <w:szCs w:val="32"/>
        </w:rPr>
        <w:t xml:space="preserve">4. Real-World Examples</w:t>
      </w:r>
    </w:p>
    <w:p>
      <w:pPr>
        <w:spacing w:after="120"/>
      </w:pPr>
      <w:r>
        <w:rPr>
          <w:rFonts w:ascii="Calibri" w:cs="Calibri" w:eastAsia="Calibri" w:hAnsi="Calibri"/>
          <w:color w:val="1E293B"/>
          <w:sz w:val="22"/>
          <w:szCs w:val="22"/>
        </w:rPr>
        <w:t xml:space="preserve">The @@ convention is technology-agnostic. Here are examples across different use cases.</w:t>
      </w:r>
    </w:p>
    <w:p>
      <w:pPr>
        <w:pStyle w:val="Heading2"/>
        <w:spacing w:after="150" w:before="300"/>
      </w:pPr>
      <w:r>
        <w:rPr>
          <w:rFonts w:ascii="Calibri" w:cs="Calibri" w:eastAsia="Calibri" w:hAnsi="Calibri"/>
          <w:b/>
          <w:bCs/>
          <w:color w:val="1C7293"/>
          <w:sz w:val="26"/>
          <w:szCs w:val="26"/>
        </w:rPr>
        <w:t xml:space="preserve">4.1 Mapbox/MapLibre — Raster (COG via TiTiler)</w:t>
      </w:r>
    </w:p>
    <w:p>
      <w:pPr>
        <w:shd w:fill="F1F5F9" w:val="clear"/>
        <w:spacing w:after="0"/>
        <w:ind w:left="360" w:right="360"/>
      </w:pPr>
      <w:r>
        <w:rPr>
          <w:rFonts w:ascii="Consolas" w:cs="Consolas" w:eastAsia="Consolas" w:hAnsi="Consolas"/>
          <w:color w:val="0F172A"/>
          <w:sz w:val="18"/>
          <w:szCs w:val="18"/>
        </w:rPr>
        <w:t xml:space="preserve">{</w:t>
      </w:r>
    </w:p>
    <w:p>
      <w:pPr>
        <w:shd w:fill="F1F5F9" w:val="clear"/>
        <w:spacing w:after="0"/>
        <w:ind w:left="360" w:right="360"/>
      </w:pPr>
      <w:r>
        <w:rPr>
          <w:rFonts w:ascii="Consolas" w:cs="Consolas" w:eastAsia="Consolas" w:hAnsi="Consolas"/>
          <w:color w:val="0F172A"/>
          <w:sz w:val="18"/>
          <w:szCs w:val="18"/>
        </w:rPr>
        <w:t xml:space="preserve">  "source": { "type": "raster", "tiles": [{ "query": { "url": "https://storage.googleapis.com/.../cog.tif", "colormap": "@@#params.colormap" }, "@@function": "setQueryParams" }] },</w:t>
      </w:r>
    </w:p>
    <w:p>
      <w:pPr>
        <w:shd w:fill="F1F5F9" w:val="clear"/>
        <w:spacing w:after="0"/>
        <w:ind w:left="360" w:right="360"/>
      </w:pPr>
      <w:r>
        <w:rPr>
          <w:rFonts w:ascii="Consolas" w:cs="Consolas" w:eastAsia="Consolas" w:hAnsi="Consolas"/>
          <w:color w:val="0F172A"/>
          <w:sz w:val="18"/>
          <w:szCs w:val="18"/>
        </w:rPr>
        <w:t xml:space="preserve">  "styles": [{ "type": "raster", "paint": { "raster-opacity": "@@#params.opacity" } }]</w:t>
      </w:r>
    </w:p>
    <w:p>
      <w:pPr>
        <w:shd w:fill="F1F5F9" w:val="clear"/>
        <w:spacing w:after="0"/>
        <w:ind w:left="360" w:right="360"/>
      </w:pPr>
      <w:r>
        <w:rPr>
          <w:rFonts w:ascii="Consolas" w:cs="Consolas" w:eastAsia="Consolas" w:hAnsi="Consolas"/>
          <w:color w:val="0F172A"/>
          <w:sz w:val="18"/>
          <w:szCs w:val="18"/>
        </w:rPr>
        <w:t xml:space="preserve">}</w:t>
      </w:r>
    </w:p>
    <w:p>
      <w:pPr>
        <w:spacing w:after="80"/>
      </w:pPr>
    </w:p>
    <w:p>
      <w:pPr>
        <w:pStyle w:val="Heading2"/>
        <w:spacing w:after="150" w:before="300"/>
      </w:pPr>
      <w:r>
        <w:rPr>
          <w:rFonts w:ascii="Calibri" w:cs="Calibri" w:eastAsia="Calibri" w:hAnsi="Calibri"/>
          <w:b/>
          <w:bCs/>
          <w:color w:val="1C7293"/>
          <w:sz w:val="26"/>
          <w:szCs w:val="26"/>
        </w:rPr>
        <w:t xml:space="preserve">4.2 Mapbox/MapLibre — Vector Tiles</w:t>
      </w:r>
    </w:p>
    <w:p>
      <w:pPr>
        <w:shd w:fill="F1F5F9" w:val="clear"/>
        <w:spacing w:after="0"/>
        <w:ind w:left="360" w:right="360"/>
      </w:pPr>
      <w:r>
        <w:rPr>
          <w:rFonts w:ascii="Consolas" w:cs="Consolas" w:eastAsia="Consolas" w:hAnsi="Consolas"/>
          <w:color w:val="0F172A"/>
          <w:sz w:val="18"/>
          <w:szCs w:val="18"/>
        </w:rPr>
        <w:t xml:space="preserve">{</w:t>
      </w:r>
    </w:p>
    <w:p>
      <w:pPr>
        <w:shd w:fill="F1F5F9" w:val="clear"/>
        <w:spacing w:after="0"/>
        <w:ind w:left="360" w:right="360"/>
      </w:pPr>
      <w:r>
        <w:rPr>
          <w:rFonts w:ascii="Consolas" w:cs="Consolas" w:eastAsia="Consolas" w:hAnsi="Consolas"/>
          <w:color w:val="0F172A"/>
          <w:sz w:val="18"/>
          <w:szCs w:val="18"/>
        </w:rPr>
        <w:t xml:space="preserve">  "source": { "type": "vector", "tiles": ["https://tiles.example.com/{z}/{x}/{y}.pbf"] },</w:t>
      </w:r>
    </w:p>
    <w:p>
      <w:pPr>
        <w:shd w:fill="F1F5F9" w:val="clear"/>
        <w:spacing w:after="0"/>
        <w:ind w:left="360" w:right="360"/>
      </w:pPr>
      <w:r>
        <w:rPr>
          <w:rFonts w:ascii="Consolas" w:cs="Consolas" w:eastAsia="Consolas" w:hAnsi="Consolas"/>
          <w:color w:val="0F172A"/>
          <w:sz w:val="18"/>
          <w:szCs w:val="18"/>
        </w:rPr>
        <w:t xml:space="preserve">  "styles": [{ "type": "fill", "source-layer": "boundaries", "paint": { "fill-color": "@@#params.fillColor", "fill-opacity": "@@#params.opacity" } }]</w:t>
      </w:r>
    </w:p>
    <w:p>
      <w:pPr>
        <w:shd w:fill="F1F5F9" w:val="clear"/>
        <w:spacing w:after="0"/>
        <w:ind w:left="360" w:right="360"/>
      </w:pPr>
      <w:r>
        <w:rPr>
          <w:rFonts w:ascii="Consolas" w:cs="Consolas" w:eastAsia="Consolas" w:hAnsi="Consolas"/>
          <w:color w:val="0F172A"/>
          <w:sz w:val="18"/>
          <w:szCs w:val="18"/>
        </w:rPr>
        <w:t xml:space="preserve">}</w:t>
      </w:r>
    </w:p>
    <w:p>
      <w:pPr>
        <w:spacing w:after="80"/>
      </w:pPr>
    </w:p>
    <w:p>
      <w:pPr>
        <w:pStyle w:val="Heading2"/>
        <w:spacing w:after="150" w:before="300"/>
      </w:pPr>
      <w:r>
        <w:rPr>
          <w:rFonts w:ascii="Calibri" w:cs="Calibri" w:eastAsia="Calibri" w:hAnsi="Calibri"/>
          <w:b/>
          <w:bCs/>
          <w:color w:val="1C7293"/>
          <w:sz w:val="26"/>
          <w:szCs w:val="26"/>
        </w:rPr>
        <w:t xml:space="preserve">4.3 Mapbox/MapLibre — GeoJSON with Dynamic Data</w:t>
      </w:r>
    </w:p>
    <w:p>
      <w:pPr>
        <w:shd w:fill="F1F5F9" w:val="clear"/>
        <w:spacing w:after="0"/>
        <w:ind w:left="360" w:right="360"/>
      </w:pPr>
      <w:r>
        <w:rPr>
          <w:rFonts w:ascii="Consolas" w:cs="Consolas" w:eastAsia="Consolas" w:hAnsi="Consolas"/>
          <w:color w:val="0F172A"/>
          <w:sz w:val="18"/>
          <w:szCs w:val="18"/>
        </w:rPr>
        <w:t xml:space="preserve">{</w:t>
      </w:r>
    </w:p>
    <w:p>
      <w:pPr>
        <w:shd w:fill="F1F5F9" w:val="clear"/>
        <w:spacing w:after="0"/>
        <w:ind w:left="360" w:right="360"/>
      </w:pPr>
      <w:r>
        <w:rPr>
          <w:rFonts w:ascii="Consolas" w:cs="Consolas" w:eastAsia="Consolas" w:hAnsi="Consolas"/>
          <w:color w:val="0F172A"/>
          <w:sz w:val="18"/>
          <w:szCs w:val="18"/>
        </w:rPr>
        <w:t xml:space="preserve">  "source": { "type": "geojson", "data": "@@#params.dataUrl" },</w:t>
      </w:r>
    </w:p>
    <w:p>
      <w:pPr>
        <w:shd w:fill="F1F5F9" w:val="clear"/>
        <w:spacing w:after="0"/>
        <w:ind w:left="360" w:right="360"/>
      </w:pPr>
      <w:r>
        <w:rPr>
          <w:rFonts w:ascii="Consolas" w:cs="Consolas" w:eastAsia="Consolas" w:hAnsi="Consolas"/>
          <w:color w:val="0F172A"/>
          <w:sz w:val="18"/>
          <w:szCs w:val="18"/>
        </w:rPr>
        <w:t xml:space="preserve">  "styles": [{ "type": "circle", "paint": { "circle-radius": "@@#params.radius", "circle-color": "@@#params.color" } }]</w:t>
      </w:r>
    </w:p>
    <w:p>
      <w:pPr>
        <w:shd w:fill="F1F5F9" w:val="clear"/>
        <w:spacing w:after="0"/>
        <w:ind w:left="360" w:right="360"/>
      </w:pPr>
      <w:r>
        <w:rPr>
          <w:rFonts w:ascii="Consolas" w:cs="Consolas" w:eastAsia="Consolas" w:hAnsi="Consolas"/>
          <w:color w:val="0F172A"/>
          <w:sz w:val="18"/>
          <w:szCs w:val="18"/>
        </w:rPr>
        <w:t xml:space="preserve">}</w:t>
      </w:r>
    </w:p>
    <w:p>
      <w:pPr>
        <w:spacing w:after="80"/>
      </w:pPr>
    </w:p>
    <w:p>
      <w:pPr>
        <w:pStyle w:val="Heading2"/>
        <w:spacing w:after="150" w:before="300"/>
      </w:pPr>
      <w:r>
        <w:rPr>
          <w:rFonts w:ascii="Calibri" w:cs="Calibri" w:eastAsia="Calibri" w:hAnsi="Calibri"/>
          <w:b/>
          <w:bCs/>
          <w:color w:val="1C7293"/>
          <w:sz w:val="26"/>
          <w:szCs w:val="26"/>
        </w:rPr>
        <w:t xml:space="preserve">4.4 deck.gl — ScatterplotLayer</w:t>
      </w:r>
    </w:p>
    <w:p>
      <w:pPr>
        <w:shd w:fill="F1F5F9" w:val="clear"/>
        <w:spacing w:after="0"/>
        <w:ind w:left="360" w:right="360"/>
      </w:pPr>
      <w:r>
        <w:rPr>
          <w:rFonts w:ascii="Consolas" w:cs="Consolas" w:eastAsia="Consolas" w:hAnsi="Consolas"/>
          <w:color w:val="0F172A"/>
          <w:sz w:val="18"/>
          <w:szCs w:val="18"/>
        </w:rPr>
        <w:t xml:space="preserve">{</w:t>
      </w:r>
    </w:p>
    <w:p>
      <w:pPr>
        <w:shd w:fill="F1F5F9" w:val="clear"/>
        <w:spacing w:after="0"/>
        <w:ind w:left="360" w:right="360"/>
      </w:pPr>
      <w:r>
        <w:rPr>
          <w:rFonts w:ascii="Consolas" w:cs="Consolas" w:eastAsia="Consolas" w:hAnsi="Consolas"/>
          <w:color w:val="0F172A"/>
          <w:sz w:val="18"/>
          <w:szCs w:val="18"/>
        </w:rPr>
        <w:t xml:space="preserve">  "@@type": "ScatterplotLayer",</w:t>
      </w:r>
    </w:p>
    <w:p>
      <w:pPr>
        <w:shd w:fill="F1F5F9" w:val="clear"/>
        <w:spacing w:after="0"/>
        <w:ind w:left="360" w:right="360"/>
      </w:pPr>
      <w:r>
        <w:rPr>
          <w:rFonts w:ascii="Consolas" w:cs="Consolas" w:eastAsia="Consolas" w:hAnsi="Consolas"/>
          <w:color w:val="0F172A"/>
          <w:sz w:val="18"/>
          <w:szCs w:val="18"/>
        </w:rPr>
        <w:t xml:space="preserve">  "data": "@@#params.dataUrl",</w:t>
      </w:r>
    </w:p>
    <w:p>
      <w:pPr>
        <w:shd w:fill="F1F5F9" w:val="clear"/>
        <w:spacing w:after="0"/>
        <w:ind w:left="360" w:right="360"/>
      </w:pPr>
      <w:r>
        <w:rPr>
          <w:rFonts w:ascii="Consolas" w:cs="Consolas" w:eastAsia="Consolas" w:hAnsi="Consolas"/>
          <w:color w:val="0F172A"/>
          <w:sz w:val="18"/>
          <w:szCs w:val="18"/>
        </w:rPr>
        <w:t xml:space="preserve">  "getPosition": "@@=[longitude, latitude]",</w:t>
      </w:r>
    </w:p>
    <w:p>
      <w:pPr>
        <w:shd w:fill="F1F5F9" w:val="clear"/>
        <w:spacing w:after="0"/>
        <w:ind w:left="360" w:right="360"/>
      </w:pPr>
      <w:r>
        <w:rPr>
          <w:rFonts w:ascii="Consolas" w:cs="Consolas" w:eastAsia="Consolas" w:hAnsi="Consolas"/>
          <w:color w:val="0F172A"/>
          <w:sz w:val="18"/>
          <w:szCs w:val="18"/>
        </w:rPr>
        <w:t xml:space="preserve">  "getRadius": "@@#params.pointRadius",</w:t>
      </w:r>
    </w:p>
    <w:p>
      <w:pPr>
        <w:shd w:fill="F1F5F9" w:val="clear"/>
        <w:spacing w:after="0"/>
        <w:ind w:left="360" w:right="360"/>
      </w:pPr>
      <w:r>
        <w:rPr>
          <w:rFonts w:ascii="Consolas" w:cs="Consolas" w:eastAsia="Consolas" w:hAnsi="Consolas"/>
          <w:color w:val="0F172A"/>
          <w:sz w:val="18"/>
          <w:szCs w:val="18"/>
        </w:rPr>
        <w:t xml:space="preserve">  "getFillColor": [255, 140, 0]</w:t>
      </w:r>
    </w:p>
    <w:p>
      <w:pPr>
        <w:shd w:fill="F1F5F9" w:val="clear"/>
        <w:spacing w:after="0"/>
        <w:ind w:left="360" w:right="360"/>
      </w:pPr>
      <w:r>
        <w:rPr>
          <w:rFonts w:ascii="Consolas" w:cs="Consolas" w:eastAsia="Consolas" w:hAnsi="Consolas"/>
          <w:color w:val="0F172A"/>
          <w:sz w:val="18"/>
          <w:szCs w:val="18"/>
        </w:rPr>
        <w:t xml:space="preserve">}</w:t>
      </w:r>
    </w:p>
    <w:p>
      <w:pPr>
        <w:spacing w:after="80"/>
      </w:pPr>
    </w:p>
    <w:p>
      <w:pPr>
        <w:pStyle w:val="Heading2"/>
        <w:spacing w:after="150" w:before="300"/>
      </w:pPr>
      <w:r>
        <w:rPr>
          <w:rFonts w:ascii="Calibri" w:cs="Calibri" w:eastAsia="Calibri" w:hAnsi="Calibri"/>
          <w:b/>
          <w:bCs/>
          <w:color w:val="1C7293"/>
          <w:sz w:val="26"/>
          <w:szCs w:val="26"/>
        </w:rPr>
        <w:t xml:space="preserve">4.5 deck.gl — HexagonLayer with Expressions</w:t>
      </w:r>
    </w:p>
    <w:p>
      <w:pPr>
        <w:shd w:fill="F1F5F9" w:val="clear"/>
        <w:spacing w:after="0"/>
        <w:ind w:left="360" w:right="360"/>
      </w:pPr>
      <w:r>
        <w:rPr>
          <w:rFonts w:ascii="Consolas" w:cs="Consolas" w:eastAsia="Consolas" w:hAnsi="Consolas"/>
          <w:color w:val="0F172A"/>
          <w:sz w:val="18"/>
          <w:szCs w:val="18"/>
        </w:rPr>
        <w:t xml:space="preserve">{</w:t>
      </w:r>
    </w:p>
    <w:p>
      <w:pPr>
        <w:shd w:fill="F1F5F9" w:val="clear"/>
        <w:spacing w:after="0"/>
        <w:ind w:left="360" w:right="360"/>
      </w:pPr>
      <w:r>
        <w:rPr>
          <w:rFonts w:ascii="Consolas" w:cs="Consolas" w:eastAsia="Consolas" w:hAnsi="Consolas"/>
          <w:color w:val="0F172A"/>
          <w:sz w:val="18"/>
          <w:szCs w:val="18"/>
        </w:rPr>
        <w:t xml:space="preserve">  "@@type": "HexagonLayer",</w:t>
      </w:r>
    </w:p>
    <w:p>
      <w:pPr>
        <w:shd w:fill="F1F5F9" w:val="clear"/>
        <w:spacing w:after="0"/>
        <w:ind w:left="360" w:right="360"/>
      </w:pPr>
      <w:r>
        <w:rPr>
          <w:rFonts w:ascii="Consolas" w:cs="Consolas" w:eastAsia="Consolas" w:hAnsi="Consolas"/>
          <w:color w:val="0F172A"/>
          <w:sz w:val="18"/>
          <w:szCs w:val="18"/>
        </w:rPr>
        <w:t xml:space="preserve">  "data": "https://api.example.com/earthquakes.json",</w:t>
      </w:r>
    </w:p>
    <w:p>
      <w:pPr>
        <w:shd w:fill="F1F5F9" w:val="clear"/>
        <w:spacing w:after="0"/>
        <w:ind w:left="360" w:right="360"/>
      </w:pPr>
      <w:r>
        <w:rPr>
          <w:rFonts w:ascii="Consolas" w:cs="Consolas" w:eastAsia="Consolas" w:hAnsi="Consolas"/>
          <w:color w:val="0F172A"/>
          <w:sz w:val="18"/>
          <w:szCs w:val="18"/>
        </w:rPr>
        <w:t xml:space="preserve">  "getPosition": "@@=[longitude, latitude]",</w:t>
      </w:r>
    </w:p>
    <w:p>
      <w:pPr>
        <w:shd w:fill="F1F5F9" w:val="clear"/>
        <w:spacing w:after="0"/>
        <w:ind w:left="360" w:right="360"/>
      </w:pPr>
      <w:r>
        <w:rPr>
          <w:rFonts w:ascii="Consolas" w:cs="Consolas" w:eastAsia="Consolas" w:hAnsi="Consolas"/>
          <w:color w:val="0F172A"/>
          <w:sz w:val="18"/>
          <w:szCs w:val="18"/>
        </w:rPr>
        <w:t xml:space="preserve">  "getElevationWeight": "@@=magnitude",</w:t>
      </w:r>
    </w:p>
    <w:p>
      <w:pPr>
        <w:shd w:fill="F1F5F9" w:val="clear"/>
        <w:spacing w:after="0"/>
        <w:ind w:left="360" w:right="360"/>
      </w:pPr>
      <w:r>
        <w:rPr>
          <w:rFonts w:ascii="Consolas" w:cs="Consolas" w:eastAsia="Consolas" w:hAnsi="Consolas"/>
          <w:color w:val="0F172A"/>
          <w:sz w:val="18"/>
          <w:szCs w:val="18"/>
        </w:rPr>
        <w:t xml:space="preserve">  "elevationScale": "@@#params.elevationScale",</w:t>
      </w:r>
    </w:p>
    <w:p>
      <w:pPr>
        <w:shd w:fill="F1F5F9" w:val="clear"/>
        <w:spacing w:after="0"/>
        <w:ind w:left="360" w:right="360"/>
      </w:pPr>
      <w:r>
        <w:rPr>
          <w:rFonts w:ascii="Consolas" w:cs="Consolas" w:eastAsia="Consolas" w:hAnsi="Consolas"/>
          <w:color w:val="0F172A"/>
          <w:sz w:val="18"/>
          <w:szCs w:val="18"/>
        </w:rPr>
        <w:t xml:space="preserve">  "coordinateSystem": "@@#COORDINATE_SYSTEM.LNGLAT"</w:t>
      </w:r>
    </w:p>
    <w:p>
      <w:pPr>
        <w:shd w:fill="F1F5F9" w:val="clear"/>
        <w:spacing w:after="0"/>
        <w:ind w:left="360" w:right="360"/>
      </w:pPr>
      <w:r>
        <w:rPr>
          <w:rFonts w:ascii="Consolas" w:cs="Consolas" w:eastAsia="Consolas" w:hAnsi="Consolas"/>
          <w:color w:val="0F172A"/>
          <w:sz w:val="18"/>
          <w:szCs w:val="18"/>
        </w:rPr>
        <w:t xml:space="preserve">}</w:t>
      </w:r>
    </w:p>
    <w:p>
      <w:pPr>
        <w:spacing w:after="80"/>
      </w:pPr>
    </w:p>
    <w:p>
      <w:pPr>
        <w:pStyle w:val="Heading2"/>
        <w:spacing w:after="150" w:before="300"/>
      </w:pPr>
      <w:r>
        <w:rPr>
          <w:rFonts w:ascii="Calibri" w:cs="Calibri" w:eastAsia="Calibri" w:hAnsi="Calibri"/>
          <w:b/>
          <w:bCs/>
          <w:color w:val="1C7293"/>
          <w:sz w:val="26"/>
          <w:szCs w:val="26"/>
        </w:rPr>
        <w:t xml:space="preserve">4.6 ArcGIS — FeatureLayer</w:t>
      </w:r>
    </w:p>
    <w:p>
      <w:pPr>
        <w:shd w:fill="F1F5F9" w:val="clear"/>
        <w:spacing w:after="0"/>
        <w:ind w:left="360" w:right="360"/>
      </w:pPr>
      <w:r>
        <w:rPr>
          <w:rFonts w:ascii="Consolas" w:cs="Consolas" w:eastAsia="Consolas" w:hAnsi="Consolas"/>
          <w:color w:val="0F172A"/>
          <w:sz w:val="18"/>
          <w:szCs w:val="18"/>
        </w:rPr>
        <w:t xml:space="preserve">{</w:t>
      </w:r>
    </w:p>
    <w:p>
      <w:pPr>
        <w:shd w:fill="F1F5F9" w:val="clear"/>
        <w:spacing w:after="0"/>
        <w:ind w:left="360" w:right="360"/>
      </w:pPr>
      <w:r>
        <w:rPr>
          <w:rFonts w:ascii="Consolas" w:cs="Consolas" w:eastAsia="Consolas" w:hAnsi="Consolas"/>
          <w:color w:val="0F172A"/>
          <w:sz w:val="18"/>
          <w:szCs w:val="18"/>
        </w:rPr>
        <w:t xml:space="preserve">  "type": "feature", "url": "@@#params.serviceUrl",</w:t>
      </w:r>
    </w:p>
    <w:p>
      <w:pPr>
        <w:shd w:fill="F1F5F9" w:val="clear"/>
        <w:spacing w:after="0"/>
        <w:ind w:left="360" w:right="360"/>
      </w:pPr>
      <w:r>
        <w:rPr>
          <w:rFonts w:ascii="Consolas" w:cs="Consolas" w:eastAsia="Consolas" w:hAnsi="Consolas"/>
          <w:color w:val="0F172A"/>
          <w:sz w:val="18"/>
          <w:szCs w:val="18"/>
        </w:rPr>
        <w:t xml:space="preserve">  "opacity": "@@#params.opacity",</w:t>
      </w:r>
    </w:p>
    <w:p>
      <w:pPr>
        <w:shd w:fill="F1F5F9" w:val="clear"/>
        <w:spacing w:after="0"/>
        <w:ind w:left="360" w:right="360"/>
      </w:pPr>
      <w:r>
        <w:rPr>
          <w:rFonts w:ascii="Consolas" w:cs="Consolas" w:eastAsia="Consolas" w:hAnsi="Consolas"/>
          <w:color w:val="0F172A"/>
          <w:sz w:val="18"/>
          <w:szCs w:val="18"/>
        </w:rPr>
        <w:t xml:space="preserve">  "definitionExpression": "@@#params.whereClause",</w:t>
      </w:r>
    </w:p>
    <w:p>
      <w:pPr>
        <w:shd w:fill="F1F5F9" w:val="clear"/>
        <w:spacing w:after="0"/>
        <w:ind w:left="360" w:right="360"/>
      </w:pPr>
      <w:r>
        <w:rPr>
          <w:rFonts w:ascii="Consolas" w:cs="Consolas" w:eastAsia="Consolas" w:hAnsi="Consolas"/>
          <w:color w:val="0F172A"/>
          <w:sz w:val="18"/>
          <w:szCs w:val="18"/>
        </w:rPr>
        <w:t xml:space="preserve">  "renderer": { "type": "simple", "symbol": { "type": "simple-fill", "color": "@@#params.fillColor" } }</w:t>
      </w:r>
    </w:p>
    <w:p>
      <w:pPr>
        <w:shd w:fill="F1F5F9" w:val="clear"/>
        <w:spacing w:after="0"/>
        <w:ind w:left="360" w:right="360"/>
      </w:pPr>
      <w:r>
        <w:rPr>
          <w:rFonts w:ascii="Consolas" w:cs="Consolas" w:eastAsia="Consolas" w:hAnsi="Consolas"/>
          <w:color w:val="0F172A"/>
          <w:sz w:val="18"/>
          <w:szCs w:val="18"/>
        </w:rPr>
        <w:t xml:space="preserve">}</w:t>
      </w:r>
    </w:p>
    <w:p>
      <w:pPr>
        <w:spacing w:after="80"/>
      </w:pPr>
    </w:p>
    <w:p>
      <w:pPr>
        <w:pStyle w:val="Heading2"/>
        <w:spacing w:after="150" w:before="300"/>
      </w:pPr>
      <w:r>
        <w:rPr>
          <w:rFonts w:ascii="Calibri" w:cs="Calibri" w:eastAsia="Calibri" w:hAnsi="Calibri"/>
          <w:b/>
          <w:bCs/>
          <w:color w:val="1C7293"/>
          <w:sz w:val="26"/>
          <w:szCs w:val="26"/>
        </w:rPr>
        <w:t xml:space="preserve">4.7 Non-Map: Chart Configuration</w:t>
      </w:r>
    </w:p>
    <w:p>
      <w:pPr>
        <w:spacing w:after="120"/>
      </w:pPr>
      <w:r>
        <w:rPr>
          <w:rFonts w:ascii="Calibri" w:cs="Calibri" w:eastAsia="Calibri" w:hAnsi="Calibri"/>
          <w:color w:val="1E293B"/>
          <w:sz w:val="22"/>
          <w:szCs w:val="22"/>
        </w:rPr>
        <w:t xml:space="preserve">The @@ convention works with any JSON-based system, not just maps:</w:t>
      </w:r>
    </w:p>
    <w:p>
      <w:pPr>
        <w:shd w:fill="F1F5F9" w:val="clear"/>
        <w:spacing w:after="0"/>
        <w:ind w:left="360" w:right="360"/>
      </w:pPr>
      <w:r>
        <w:rPr>
          <w:rFonts w:ascii="Consolas" w:cs="Consolas" w:eastAsia="Consolas" w:hAnsi="Consolas"/>
          <w:color w:val="0F172A"/>
          <w:sz w:val="18"/>
          <w:szCs w:val="18"/>
        </w:rPr>
        <w:t xml:space="preserve">{</w:t>
      </w:r>
    </w:p>
    <w:p>
      <w:pPr>
        <w:shd w:fill="F1F5F9" w:val="clear"/>
        <w:spacing w:after="0"/>
        <w:ind w:left="360" w:right="360"/>
      </w:pPr>
      <w:r>
        <w:rPr>
          <w:rFonts w:ascii="Consolas" w:cs="Consolas" w:eastAsia="Consolas" w:hAnsi="Consolas"/>
          <w:color w:val="0F172A"/>
          <w:sz w:val="18"/>
          <w:szCs w:val="18"/>
        </w:rPr>
        <w:t xml:space="preserve">  "type": "bar",</w:t>
      </w:r>
    </w:p>
    <w:p>
      <w:pPr>
        <w:shd w:fill="F1F5F9" w:val="clear"/>
        <w:spacing w:after="0"/>
        <w:ind w:left="360" w:right="360"/>
      </w:pPr>
      <w:r>
        <w:rPr>
          <w:rFonts w:ascii="Consolas" w:cs="Consolas" w:eastAsia="Consolas" w:hAnsi="Consolas"/>
          <w:color w:val="0F172A"/>
          <w:sz w:val="18"/>
          <w:szCs w:val="18"/>
        </w:rPr>
        <w:t xml:space="preserve">  "data": { "url": "@@#params.dataEndpoint" },</w:t>
      </w:r>
    </w:p>
    <w:p>
      <w:pPr>
        <w:shd w:fill="F1F5F9" w:val="clear"/>
        <w:spacing w:after="0"/>
        <w:ind w:left="360" w:right="360"/>
      </w:pPr>
      <w:r>
        <w:rPr>
          <w:rFonts w:ascii="Consolas" w:cs="Consolas" w:eastAsia="Consolas" w:hAnsi="Consolas"/>
          <w:color w:val="0F172A"/>
          <w:sz w:val="18"/>
          <w:szCs w:val="18"/>
        </w:rPr>
        <w:t xml:space="preserve">  "encoding": { "x": { "field": "@@#params.xField" }, "y": { "field": "@@#params.yField" }, "color": { "value": "@@#params.barColor" } }</w:t>
      </w:r>
    </w:p>
    <w:p>
      <w:pPr>
        <w:shd w:fill="F1F5F9" w:val="clear"/>
        <w:spacing w:after="0"/>
        <w:ind w:left="360" w:right="360"/>
      </w:pPr>
      <w:r>
        <w:rPr>
          <w:rFonts w:ascii="Consolas" w:cs="Consolas" w:eastAsia="Consolas" w:hAnsi="Consolas"/>
          <w:color w:val="0F172A"/>
          <w:sz w:val="18"/>
          <w:szCs w:val="18"/>
        </w:rPr>
        <w:t xml:space="preserve">}</w:t>
      </w:r>
    </w:p>
    <w:p>
      <w:pPr>
        <w:spacing w:after="80"/>
      </w:pPr>
    </w:p>
    <w:p>
      <w:pPr>
        <w:pStyle w:val="Heading1"/>
        <w:spacing w:after="200" w:before="400"/>
      </w:pPr>
      <w:r>
        <w:rPr>
          <w:rFonts w:ascii="Calibri" w:cs="Calibri" w:eastAsia="Calibri" w:hAnsi="Calibri"/>
          <w:b/>
          <w:bCs/>
          <w:color w:val="065A82"/>
          <w:sz w:val="32"/>
          <w:szCs w:val="32"/>
        </w:rPr>
        <w:t xml:space="preserve">5. Layer Manager Pattern (React)</w:t>
      </w:r>
    </w:p>
    <w:p>
      <w:pPr>
        <w:spacing w:after="120"/>
      </w:pPr>
      <w:r>
        <w:rPr>
          <w:rFonts w:ascii="Calibri" w:cs="Calibri" w:eastAsia="Calibri" w:hAnsi="Calibri"/>
          <w:color w:val="1E293B"/>
          <w:sz w:val="22"/>
          <w:szCs w:val="22"/>
        </w:rPr>
        <w:t xml:space="preserve">In our projects, the converter is paired with a React-based layer manager. This pattern is Mapbox/MapLibre-specific, but the converter itself is independent:</w:t>
      </w:r>
    </w:p>
    <w:p>
      <w:pPr>
        <w:pStyle w:val="ListParagraph"/>
        <w:numPr>
          <w:ilvl w:val="0"/>
          <w:numId w:val="2"/>
        </w:numPr>
        <w:spacing w:after="60"/>
      </w:pPr>
      <w:r>
        <w:rPr>
          <w:rFonts w:ascii="Calibri" w:cs="Calibri" w:eastAsia="Calibri" w:hAnsi="Calibri"/>
          <w:b/>
          <w:bCs/>
          <w:color w:val="1E293B"/>
          <w:sz w:val="22"/>
          <w:szCs w:val="22"/>
        </w:rPr>
        <w:t xml:space="preserve">LayerManager: </w:t>
      </w:r>
      <w:r>
        <w:rPr>
          <w:rFonts w:ascii="Calibri" w:cs="Calibri" w:eastAsia="Calibri" w:hAnsi="Calibri"/>
          <w:color w:val="1E293B"/>
          <w:sz w:val="22"/>
          <w:szCs w:val="22"/>
        </w:rPr>
        <w:t xml:space="preserve">Renderless orchestrator. Receives layer config array, renders a LayerManagerItem per layer, passes map instance, manages z-ordering.</w:t>
      </w:r>
    </w:p>
    <w:p>
      <w:pPr>
        <w:pStyle w:val="ListParagraph"/>
        <w:numPr>
          <w:ilvl w:val="0"/>
          <w:numId w:val="2"/>
        </w:numPr>
        <w:spacing w:after="60"/>
      </w:pPr>
      <w:r>
        <w:rPr>
          <w:rFonts w:ascii="Calibri" w:cs="Calibri" w:eastAsia="Calibri" w:hAnsi="Calibri"/>
          <w:b/>
          <w:bCs/>
          <w:color w:val="1E293B"/>
          <w:sz w:val="22"/>
          <w:szCs w:val="22"/>
        </w:rPr>
        <w:t xml:space="preserve">LayerManagerItem: </w:t>
      </w:r>
      <w:r>
        <w:rPr>
          <w:rFonts w:ascii="Calibri" w:cs="Calibri" w:eastAsia="Calibri" w:hAnsi="Calibri"/>
          <w:color w:val="1E293B"/>
          <w:sz w:val="22"/>
          <w:szCs w:val="22"/>
        </w:rPr>
        <w:t xml:space="preserve">Per-layer lifecycle. Mount: addSource + addLayer. Params change: re-resolve + update. Unmount: removeLayer + removeSource. Lightweight updates (opacity) use setPaintProperty.</w:t>
      </w:r>
    </w:p>
    <w:p>
      <w:pPr>
        <w:spacing w:after="120"/>
      </w:pPr>
      <w:r>
        <w:rPr>
          <w:rFonts w:ascii="Calibri" w:cs="Calibri" w:eastAsia="Calibri" w:hAnsi="Calibri"/>
          <w:color w:val="1E293B"/>
          <w:sz w:val="22"/>
          <w:szCs w:val="22"/>
        </w:rPr>
        <w:t xml:space="preserve">A similar adapter could be built for deck.gl’s DeckGL component, ArcGIS MapView, or any rendering context.</w:t>
      </w:r>
    </w:p>
    <w:p>
      <w:pPr>
        <w:spacing w:after="80"/>
      </w:pPr>
    </w:p>
    <w:p>
      <w:pPr>
        <w:pStyle w:val="Heading1"/>
        <w:spacing w:after="200" w:before="400"/>
      </w:pPr>
      <w:r>
        <w:rPr>
          <w:rFonts w:ascii="Calibri" w:cs="Calibri" w:eastAsia="Calibri" w:hAnsi="Calibri"/>
          <w:b/>
          <w:bCs/>
          <w:color w:val="065A82"/>
          <w:sz w:val="32"/>
          <w:szCs w:val="32"/>
        </w:rPr>
        <w:t xml:space="preserve">6. Registering Custom Functions</w:t>
      </w:r>
    </w:p>
    <w:p>
      <w:pPr>
        <w:spacing w:after="120"/>
      </w:pPr>
      <w:r>
        <w:rPr>
          <w:rFonts w:ascii="Calibri" w:cs="Calibri" w:eastAsia="Calibri" w:hAnsi="Calibri"/>
          <w:color w:val="1E293B"/>
          <w:sz w:val="22"/>
          <w:szCs w:val="22"/>
        </w:rPr>
        <w:t xml:space="preserve">Functions must be pre-registered — a security constraint preventing arbitrary code execution from JSON:</w:t>
      </w:r>
    </w:p>
    <w:p>
      <w:pPr>
        <w:shd w:fill="F1F5F9" w:val="clear"/>
        <w:spacing w:after="0"/>
        <w:ind w:left="360" w:right="360"/>
      </w:pPr>
      <w:r>
        <w:rPr>
          <w:rFonts w:ascii="Consolas" w:cs="Consolas" w:eastAsia="Consolas" w:hAnsi="Consolas"/>
          <w:color w:val="0F172A"/>
          <w:sz w:val="18"/>
          <w:szCs w:val="18"/>
        </w:rPr>
        <w:t xml:space="preserve">const FUNCTIONS = {</w:t>
      </w:r>
    </w:p>
    <w:p>
      <w:pPr>
        <w:shd w:fill="F1F5F9" w:val="clear"/>
        <w:spacing w:after="0"/>
        <w:ind w:left="360" w:right="360"/>
      </w:pPr>
      <w:r>
        <w:rPr>
          <w:rFonts w:ascii="Consolas" w:cs="Consolas" w:eastAsia="Consolas" w:hAnsi="Consolas"/>
          <w:color w:val="0F172A"/>
          <w:sz w:val="18"/>
          <w:szCs w:val="18"/>
        </w:rPr>
        <w:t xml:space="preserve">  setQueryParams: ({ url, query }) =&gt; {</w:t>
      </w:r>
    </w:p>
    <w:p>
      <w:pPr>
        <w:shd w:fill="F1F5F9" w:val="clear"/>
        <w:spacing w:after="0"/>
        <w:ind w:left="360" w:right="360"/>
      </w:pPr>
      <w:r>
        <w:rPr>
          <w:rFonts w:ascii="Consolas" w:cs="Consolas" w:eastAsia="Consolas" w:hAnsi="Consolas"/>
          <w:color w:val="0F172A"/>
          <w:sz w:val="18"/>
          <w:szCs w:val="18"/>
        </w:rPr>
        <w:t xml:space="preserve">    const params = new URLSearchParams();</w:t>
      </w:r>
    </w:p>
    <w:p>
      <w:pPr>
        <w:shd w:fill="F1F5F9" w:val="clear"/>
        <w:spacing w:after="0"/>
        <w:ind w:left="360" w:right="360"/>
      </w:pPr>
      <w:r>
        <w:rPr>
          <w:rFonts w:ascii="Consolas" w:cs="Consolas" w:eastAsia="Consolas" w:hAnsi="Consolas"/>
          <w:color w:val="0F172A"/>
          <w:sz w:val="18"/>
          <w:szCs w:val="18"/>
        </w:rPr>
        <w:t xml:space="preserve">    Object.entries(query).forEach(([k, v]) =&gt;</w:t>
      </w:r>
    </w:p>
    <w:p>
      <w:pPr>
        <w:shd w:fill="F1F5F9" w:val="clear"/>
        <w:spacing w:after="0"/>
        <w:ind w:left="360" w:right="360"/>
      </w:pPr>
      <w:r>
        <w:rPr>
          <w:rFonts w:ascii="Consolas" w:cs="Consolas" w:eastAsia="Consolas" w:hAnsi="Consolas"/>
          <w:color w:val="0F172A"/>
          <w:sz w:val="18"/>
          <w:szCs w:val="18"/>
        </w:rPr>
        <w:t xml:space="preserve">      params.set(k, typeof v === "object" ? JSON.stringify(v) : String(v)));</w:t>
      </w:r>
    </w:p>
    <w:p>
      <w:pPr>
        <w:shd w:fill="F1F5F9" w:val="clear"/>
        <w:spacing w:after="0"/>
        <w:ind w:left="360" w:right="360"/>
      </w:pPr>
      <w:r>
        <w:rPr>
          <w:rFonts w:ascii="Consolas" w:cs="Consolas" w:eastAsia="Consolas" w:hAnsi="Consolas"/>
          <w:color w:val="0F172A"/>
          <w:sz w:val="18"/>
          <w:szCs w:val="18"/>
        </w:rPr>
        <w:t xml:space="preserve">    return `${url}?${params}`;</w:t>
      </w:r>
    </w:p>
    <w:p>
      <w:pPr>
        <w:shd w:fill="F1F5F9" w:val="clear"/>
        <w:spacing w:after="0"/>
        <w:ind w:left="360" w:right="360"/>
      </w:pPr>
      <w:r>
        <w:rPr>
          <w:rFonts w:ascii="Consolas" w:cs="Consolas" w:eastAsia="Consolas" w:hAnsi="Consolas"/>
          <w:color w:val="0F172A"/>
          <w:sz w:val="18"/>
          <w:szCs w:val="18"/>
        </w:rPr>
        <w:t xml:space="preserve">  },</w:t>
      </w:r>
    </w:p>
    <w:p>
      <w:pPr>
        <w:shd w:fill="F1F5F9" w:val="clear"/>
        <w:spacing w:after="0"/>
        <w:ind w:left="360" w:right="360"/>
      </w:pPr>
      <w:r>
        <w:rPr>
          <w:rFonts w:ascii="Consolas" w:cs="Consolas" w:eastAsia="Consolas" w:hAnsi="Consolas"/>
          <w:color w:val="0F172A"/>
          <w:sz w:val="18"/>
          <w:szCs w:val="18"/>
        </w:rPr>
        <w:t xml:space="preserve">  ifParam: ({ condition, then, else: fallback }) =&gt; condition ? then : fallback,</w:t>
      </w:r>
    </w:p>
    <w:p>
      <w:pPr>
        <w:shd w:fill="F1F5F9" w:val="clear"/>
        <w:spacing w:after="0"/>
        <w:ind w:left="360" w:right="360"/>
      </w:pPr>
      <w:r>
        <w:rPr>
          <w:rFonts w:ascii="Consolas" w:cs="Consolas" w:eastAsia="Consolas" w:hAnsi="Consolas"/>
          <w:color w:val="0F172A"/>
          <w:sz w:val="18"/>
          <w:szCs w:val="18"/>
        </w:rPr>
        <w:t xml:space="preserve">};</w:t>
      </w:r>
    </w:p>
    <w:p>
      <w:pPr>
        <w:spacing w:after="120"/>
      </w:pPr>
      <w:r>
        <w:rPr>
          <w:rFonts w:ascii="Calibri" w:cs="Calibri" w:eastAsia="Calibri" w:hAnsi="Calibri"/>
          <w:color w:val="1E293B"/>
          <w:sz w:val="22"/>
          <w:szCs w:val="22"/>
        </w:rPr>
        <w:t xml:space="preserve">Keep functions pure, well-documented, and tested.</w:t>
      </w:r>
    </w:p>
    <w:p>
      <w:pPr>
        <w:spacing w:after="80"/>
      </w:pPr>
    </w:p>
    <w:p>
      <w:pPr>
        <w:pStyle w:val="Heading1"/>
        <w:spacing w:after="200" w:before="400"/>
      </w:pPr>
      <w:r>
        <w:rPr>
          <w:rFonts w:ascii="Calibri" w:cs="Calibri" w:eastAsia="Calibri" w:hAnsi="Calibri"/>
          <w:b/>
          <w:bCs/>
          <w:color w:val="065A82"/>
          <w:sz w:val="32"/>
          <w:szCs w:val="32"/>
        </w:rPr>
        <w:t xml:space="preserve">7. Best Practices</w:t>
      </w:r>
    </w:p>
    <w:p>
      <w:pPr>
        <w:pStyle w:val="ListParagraph"/>
        <w:numPr>
          <w:ilvl w:val="0"/>
          <w:numId w:val="2"/>
        </w:numPr>
        <w:spacing w:after="60"/>
      </w:pPr>
      <w:r>
        <w:rPr>
          <w:rFonts w:ascii="Calibri" w:cs="Calibri" w:eastAsia="Calibri" w:hAnsi="Calibri"/>
          <w:b/>
          <w:bCs/>
          <w:color w:val="1E293B"/>
          <w:sz w:val="22"/>
          <w:szCs w:val="22"/>
        </w:rPr>
        <w:t xml:space="preserve">Always define params with explicit defaults </w:t>
      </w:r>
      <w:r>
        <w:rPr>
          <w:rFonts w:ascii="Calibri" w:cs="Calibri" w:eastAsia="Calibri" w:hAnsi="Calibri"/>
          <w:color w:val="1E293B"/>
          <w:sz w:val="22"/>
          <w:szCs w:val="22"/>
        </w:rPr>
        <w:t xml:space="preserve">for every @@#params.X reference.</w:t>
      </w:r>
    </w:p>
    <w:p>
      <w:pPr>
        <w:pStyle w:val="ListParagraph"/>
        <w:numPr>
          <w:ilvl w:val="0"/>
          <w:numId w:val="2"/>
        </w:numPr>
        <w:spacing w:after="60"/>
      </w:pPr>
      <w:r>
        <w:rPr>
          <w:rFonts w:ascii="Calibri" w:cs="Calibri" w:eastAsia="Calibri" w:hAnsi="Calibri"/>
          <w:b/>
          <w:bCs/>
          <w:color w:val="1E293B"/>
          <w:sz w:val="22"/>
          <w:szCs w:val="22"/>
        </w:rPr>
        <w:t xml:space="preserve">Keep JSON technology-agnostic where possible. </w:t>
      </w:r>
      <w:r>
        <w:rPr>
          <w:rFonts w:ascii="Calibri" w:cs="Calibri" w:eastAsia="Calibri" w:hAnsi="Calibri"/>
          <w:color w:val="1E293B"/>
          <w:sz w:val="22"/>
          <w:szCs w:val="22"/>
        </w:rPr>
        <w:t xml:space="preserve">The @@ convention imposes no structure.</w:t>
      </w:r>
    </w:p>
    <w:p>
      <w:pPr>
        <w:pStyle w:val="ListParagraph"/>
        <w:numPr>
          <w:ilvl w:val="0"/>
          <w:numId w:val="2"/>
        </w:numPr>
        <w:spacing w:after="60"/>
      </w:pPr>
      <w:r>
        <w:rPr>
          <w:rFonts w:ascii="Calibri" w:cs="Calibri" w:eastAsia="Calibri" w:hAnsi="Calibri"/>
          <w:b/>
          <w:bCs/>
          <w:color w:val="1E293B"/>
          <w:sz w:val="22"/>
          <w:szCs w:val="22"/>
        </w:rPr>
        <w:t xml:space="preserve">Use @@function for computations, </w:t>
      </w:r>
      <w:r>
        <w:rPr>
          <w:rFonts w:ascii="Calibri" w:cs="Calibri" w:eastAsia="Calibri" w:hAnsi="Calibri"/>
          <w:color w:val="1E293B"/>
          <w:sz w:val="22"/>
          <w:szCs w:val="22"/>
        </w:rPr>
        <w:t xml:space="preserve">not string concatenation in JSON.</w:t>
      </w:r>
    </w:p>
    <w:p>
      <w:pPr>
        <w:pStyle w:val="ListParagraph"/>
        <w:numPr>
          <w:ilvl w:val="0"/>
          <w:numId w:val="2"/>
        </w:numPr>
        <w:spacing w:after="60"/>
      </w:pPr>
      <w:r>
        <w:rPr>
          <w:rFonts w:ascii="Calibri" w:cs="Calibri" w:eastAsia="Calibri" w:hAnsi="Calibri"/>
          <w:b/>
          <w:bCs/>
          <w:color w:val="1E293B"/>
          <w:sz w:val="22"/>
          <w:szCs w:val="22"/>
        </w:rPr>
        <w:t xml:space="preserve">Separate params by update cost: </w:t>
      </w:r>
      <w:r>
        <w:rPr>
          <w:rFonts w:ascii="Calibri" w:cs="Calibri" w:eastAsia="Calibri" w:hAnsi="Calibri"/>
          <w:color w:val="1E293B"/>
          <w:sz w:val="22"/>
          <w:szCs w:val="22"/>
        </w:rPr>
        <w:t xml:space="preserve">lightweight (opacity) vs heavyweight (URL rebuild).</w:t>
      </w:r>
    </w:p>
    <w:p>
      <w:pPr>
        <w:pStyle w:val="ListParagraph"/>
        <w:numPr>
          <w:ilvl w:val="0"/>
          <w:numId w:val="2"/>
        </w:numPr>
        <w:spacing w:after="60"/>
      </w:pPr>
      <w:r>
        <w:rPr>
          <w:rFonts w:ascii="Calibri" w:cs="Calibri" w:eastAsia="Calibri" w:hAnsi="Calibri"/>
          <w:color w:val="1E293B"/>
          <w:sz w:val="22"/>
          <w:szCs w:val="22"/>
        </w:rPr>
        <w:t xml:space="preserve">Log resolved output (post-converter, pre-consumer) to verify substitutions.</w:t>
      </w:r>
    </w:p>
    <w:p>
      <w:pPr>
        <w:pStyle w:val="ListParagraph"/>
        <w:numPr>
          <w:ilvl w:val="0"/>
          <w:numId w:val="2"/>
        </w:numPr>
        <w:spacing w:after="60"/>
      </w:pPr>
      <w:r>
        <w:rPr>
          <w:rFonts w:ascii="Calibri" w:cs="Calibri" w:eastAsia="Calibri" w:hAnsi="Calibri"/>
          <w:color w:val="1E293B"/>
          <w:sz w:val="22"/>
          <w:szCs w:val="22"/>
        </w:rPr>
        <w:t xml:space="preserve">Unit test @@function implementations independently.</w:t>
      </w:r>
    </w:p>
    <w:p>
      <w:pPr>
        <w:pStyle w:val="ListParagraph"/>
        <w:numPr>
          <w:ilvl w:val="0"/>
          <w:numId w:val="2"/>
        </w:numPr>
        <w:spacing w:after="60"/>
      </w:pPr>
      <w:r>
        <w:rPr>
          <w:rFonts w:ascii="Calibri" w:cs="Calibri" w:eastAsia="Calibri" w:hAnsi="Calibri"/>
          <w:color w:val="1E293B"/>
          <w:sz w:val="22"/>
          <w:szCs w:val="22"/>
        </w:rPr>
        <w:t xml:space="preserve">Cache resolved configs when params haven’t changed (pure function = same input, same output).</w:t>
      </w:r>
    </w:p>
    <w:p>
      <w:pPr>
        <w:spacing w:after="80"/>
      </w:pPr>
    </w:p>
    <w:p>
      <w:pPr>
        <w:pStyle w:val="Heading1"/>
        <w:spacing w:after="200" w:before="400"/>
      </w:pPr>
      <w:r>
        <w:rPr>
          <w:rFonts w:ascii="Calibri" w:cs="Calibri" w:eastAsia="Calibri" w:hAnsi="Calibri"/>
          <w:b/>
          <w:bCs/>
          <w:color w:val="065A82"/>
          <w:sz w:val="32"/>
          <w:szCs w:val="32"/>
        </w:rPr>
        <w:t xml:space="preserve">8. Ecosystem Context</w:t>
      </w:r>
    </w:p>
    <w:p>
      <w:pPr>
        <w:spacing w:after="120"/>
      </w:pPr>
      <w:r>
        <w:rPr>
          <w:rFonts w:ascii="Calibri" w:cs="Calibri" w:eastAsia="Calibri" w:hAnsi="Calibri"/>
          <w:b/>
          <w:bCs/>
          <w:color w:val="1E293B"/>
          <w:sz w:val="22"/>
          <w:szCs w:val="22"/>
        </w:rPr>
        <w:t xml:space="preserve">Origin: </w:t>
      </w:r>
      <w:r>
        <w:rPr>
          <w:rFonts w:ascii="Calibri" w:cs="Calibri" w:eastAsia="Calibri" w:hAnsi="Calibri"/>
          <w:color w:val="1E293B"/>
          <w:sz w:val="22"/>
          <w:szCs w:val="22"/>
        </w:rPr>
        <w:t xml:space="preserve">@deck.gl/json module, which describes itself as "completely generic" despite being created for deck.gl.</w:t>
      </w:r>
    </w:p>
    <w:p>
      <w:pPr>
        <w:spacing w:after="120"/>
      </w:pPr>
      <w:r>
        <w:rPr>
          <w:rFonts w:ascii="Calibri" w:cs="Calibri" w:eastAsia="Calibri" w:hAnsi="Calibri"/>
          <w:b/>
          <w:bCs/>
          <w:color w:val="1E293B"/>
          <w:sz w:val="22"/>
          <w:szCs w:val="22"/>
        </w:rPr>
        <w:t xml:space="preserve">Similar approaches: </w:t>
      </w:r>
      <w:r>
        <w:rPr>
          <w:rFonts w:ascii="Calibri" w:cs="Calibri" w:eastAsia="Calibri" w:hAnsi="Calibri"/>
          <w:color w:val="1E293B"/>
          <w:sz w:val="22"/>
          <w:szCs w:val="22"/>
        </w:rPr>
        <w:t xml:space="preserve">Vega-Lite (signals/expressions), CARTO Named Maps (template parameters), Mapbox schema/config system.</w:t>
      </w:r>
    </w:p>
    <w:p>
      <w:pPr>
        <w:spacing w:after="120"/>
      </w:pPr>
      <w:r>
        <w:rPr>
          <w:rFonts w:ascii="Calibri" w:cs="Calibri" w:eastAsia="Calibri" w:hAnsi="Calibri"/>
          <w:color w:val="1E293B"/>
          <w:sz w:val="22"/>
          <w:szCs w:val="22"/>
        </w:rPr>
        <w:t xml:space="preserve">Our adaptation applies this concept to CMS-driven, multi-project environmental mapping. We implement our own converter inspired by the same conventions, giving full control over resolution behavior and the function registry.</w:t>
      </w:r>
    </w:p>
    <w:p>
      <w:pPr>
        <w:spacing w:after="80"/>
      </w:pPr>
    </w:p>
    <w:p>
      <w:pPr>
        <w:pBdr>
          <w:bottom w:val="single" w:color="CBD5E1" w:sz="6" w:space="1"/>
        </w:pBdr>
        <w:spacing w:after="200" w:before="200"/>
      </w:pPr>
    </w:p>
    <w:p>
      <w:pPr>
        <w:spacing w:before="200"/>
        <w:jc w:val="center"/>
      </w:pPr>
      <w:r>
        <w:rPr>
          <w:rFonts w:ascii="Calibri" w:cs="Calibri" w:eastAsia="Calibri" w:hAnsi="Calibri"/>
          <w:i/>
          <w:iCs/>
          <w:color w:val="64748B"/>
          <w:sz w:val="20"/>
          <w:szCs w:val="20"/>
        </w:rPr>
        <w:t xml:space="preserve">End of Guidelines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8"/>
        <w:szCs w:val="18"/>
      </w:rPr>
      <w:t xml:space="preserve">Page </w:t>
    </w:r>
    <w:r>
      <w:rPr>
        <w:rFonts w:ascii="Calibri" w:cs="Calibri" w:eastAsia="Calibri" w:hAnsi="Calibri"/>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4748B"/>
        <w:sz w:val="18"/>
        <w:szCs w:val="18"/>
      </w:rPr>
      <w:t xml:space="preserve">JSON with Superpowers — The @@ Convention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065A82"/>
      <w:sz w:val="32"/>
      <w:szCs w:val="32"/>
    </w:rPr>
  </w:style>
  <w:style w:type="paragraph" w:styleId="Heading2">
    <w:name w:val="Heading 2"/>
    <w:basedOn w:val="Normal"/>
    <w:next w:val="Normal"/>
    <w:qFormat/>
    <w:pPr>
      <w:spacing w:after="150" w:before="300"/>
      <w:outlineLvl w:val="1"/>
    </w:pPr>
    <w:rPr>
      <w:rFonts w:ascii="Calibri" w:cs="Calibri" w:eastAsia="Calibri" w:hAnsi="Calibri"/>
      <w:b/>
      <w:bCs/>
      <w:color w:val="1C729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2026-03-19T21:00:48.577Z</dcterms:created>
  <dcterms:modified xsi:type="dcterms:W3CDTF">2026-03-19T21:00:48.579Z</dcterms:modified>
</cp:coreProperties>
</file>

<file path=docProps/custom.xml><?xml version="1.0" encoding="utf-8"?>
<Properties xmlns="http://schemas.openxmlformats.org/officeDocument/2006/custom-properties" xmlns:vt="http://schemas.openxmlformats.org/officeDocument/2006/docPropsVTypes"/>
</file>