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6"/>
          <w:szCs w:val="36"/>
        </w:rPr>
        <w:t xml:space="preserve">The PfMO Function Map</w:t>
      </w:r>
    </w:p>
    <w:p>
      <w:pPr>
        <w:spacing w:after="90"/>
      </w:pPr>
      <w:r>
        <w:rPr>
          <w:i/>
          <w:iCs/>
          <w:color w:val="5A6472"/>
          <w:sz w:val="17"/>
          <w:szCs w:val="17"/>
        </w:rPr>
        <w:t xml:space="preserve">What a Portfolio Management Office actually does, mapped against what the Agentic PMO Suite prototype covers today.</w:t>
      </w:r>
    </w:p>
    <w:p>
      <w:pPr>
        <w:spacing w:after="120"/>
      </w:pPr>
      <w:r>
        <w:rPr>
          <w:b/>
          <w:bCs/>
          <w:color w:val="9A6A1A"/>
          <w:sz w:val="14"/>
          <w:szCs w:val="14"/>
        </w:rPr>
        <w:t xml:space="preserve">STATUS: WORK IN PROGRESS — PROTOTYPE, NOT A FINISHED PRODUCT.  </w:t>
      </w:r>
      <w:r>
        <w:rPr>
          <w:color w:val="5A6472"/>
          <w:sz w:val="14"/>
          <w:szCs w:val="14"/>
        </w:rPr>
        <w:t xml:space="preserve">Of 14 standard PfMO functions: 4 fully built, 5 partially covered, 5 not yet attempted — roughly 46% weighted completion against the full PfMO role. Full capability detail is in the Agentic PMO Suite one-pager and the app's own Roadmap &amp; Scope tab.</w:t>
      </w:r>
    </w:p>
    <w:p>
      <w:pPr>
        <w:pBdr>
          <w:bottom w:val="single" w:color="2E5F8A" w:sz="6" w:space="4"/>
        </w:pBdr>
        <w:spacing w:after="130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100"/>
        <w:gridCol w:w="1050"/>
        <w:gridCol w:w="4200"/>
      </w:tblGrid>
      <w:tr>
        <w:trPr>
          <w:tblHeader/>
        </w:trPr>
        <w:tc>
          <w:tcPr>
            <w:tcW w:type="dxa" w:w="18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PfMO Function</w:t>
            </w:r>
          </w:p>
        </w:tc>
        <w:tc>
          <w:tcPr>
            <w:tcW w:type="dxa" w:w="31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What a PfMO Owns Here</w:t>
            </w:r>
          </w:p>
        </w:tc>
        <w:tc>
          <w:tcPr>
            <w:tcW w:type="dxa" w:w="1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42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In This Prototype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Strategic Alignment &amp; Governance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Ensures every active investment ties back to the org's real strategic objectives, not just the loudest request.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E7A4C"/>
                <w:sz w:val="14"/>
                <w:szCs w:val="14"/>
              </w:rPr>
              <w:t xml:space="preserve">Built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OKR tie is a hard gate in scoring; a rule-based check flags when a program's stated OKR doesn't match the metrics it's actually tracking.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Demand &amp; Intake Management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Captures new work requests in a consistent format and triages them before they compete for resources.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E7A4C"/>
                <w:sz w:val="14"/>
                <w:szCs w:val="14"/>
              </w:rPr>
              <w:t xml:space="preserve">Built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Structured intake form; an Intake Agent drafts the problem statement, checks value-prop quality, assesses OKR fit. Voice/transcript capture included.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Prioritization &amp; Selection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Ranks competing investments against a defensible, repeatable method instead of politics or recency.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E7A4C"/>
                <w:sz w:val="14"/>
                <w:szCs w:val="14"/>
              </w:rPr>
              <w:t xml:space="preserve">Built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Fixed rubric (OKR gate, size, team spread, complexity, 9-pt value score), with equally-weighted tracks for revenue-generating vs. reliability/infra work.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Program Artifact Standards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Defines and enforces a consistent shape for charters, plans, status reports, etc. across every program.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E7A4C"/>
                <w:sz w:val="14"/>
                <w:szCs w:val="14"/>
              </w:rPr>
              <w:t xml:space="preserve">Built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Seven agents (Charter, Plan, Status, Risk Register, Dependency Tracker, OKR Report, Landing Page), each against a fixed template, grounded in shared context.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Resource &amp; Capacity Management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Tracks who/what is allocated where, and prevents silent over-commitment of scarce delivery capacity.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A6A1A"/>
                <w:sz w:val="14"/>
                <w:szCs w:val="14"/>
              </w:rPr>
              <w:t xml:space="preserve">Partial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TPM allocation is capped at 80% of capacity and enforced automatically. Broader engineering/budget capacity isn't modeled.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Risk, Issue &amp; Knowledge Management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Surfaces and mitigates risk, and carries lessons from past programs forward instead of relearning them.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A6A1A"/>
                <w:sz w:val="14"/>
                <w:szCs w:val="14"/>
              </w:rPr>
              <w:t xml:space="preserve">Partial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Per-program risk register plus a seeded pattern library matched from prior programs — not yet fed by a live, closed-loop post-mortem process.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Dependency Management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Tracks what one program needs from another, and sequences work accordingly.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A6A1A"/>
                <w:sz w:val="14"/>
                <w:szCs w:val="14"/>
              </w:rPr>
              <w:t xml:space="preserve">Partial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Tracked within each program; no system-enforced graph linking one program's dependency to another's actual deliverable.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Portfolio Reporting &amp; Rollups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Gives leadership one aggregate view of portfolio health, not a dozen separate decks.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A6A1A"/>
                <w:sz w:val="14"/>
                <w:szCs w:val="14"/>
              </w:rPr>
              <w:t xml:space="preserve">Partial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Tracker shows per-program RAG/budget/TPM load, plus an OKR alignment rollup (% tied, % tied and metrics-consistent, budget by OKR, flagged mismatches). No capacity heat map or financial rollup yet.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Financial Management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Tracks budget vs. actuals, burn rate, and earned value across the portfolio.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Not Yet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Budget is a static field today — no actuals, forecasting, or EVM (CPI/SPI).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Benefits Realization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Confirms, after delivery, that the value promised at intake was actually achieved.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Not Yet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The OKR Report is a point-in-time estimate at generation time; nothing closes the loop after launch.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Governance &amp; Stage-Gates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Enforces formal go/no-go decisions at defined checkpoints, with documented exit criteria.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9A6A1A"/>
                <w:sz w:val="14"/>
                <w:szCs w:val="14"/>
              </w:rPr>
              <w:t xml:space="preserve">Partial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Four phase gates with exit criteria (some checked from program data, some human-attested), required approver and rationale, exceptions and holds, a decision log, and an advisory agent readiness memo. No role-based permissions, notifications, or configurable gate templates yet.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Change Control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Manages and documents changes to scope, schedule, or budget baselines.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Not Yet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No scope-change log or re-baselining process exists yet.</w:t>
            </w:r>
          </w:p>
        </w:tc>
      </w:tr>
      <w:tr>
        <w:tc>
          <w:tcPr>
            <w:tcW w:type="dxa" w:w="18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Audit &amp; Compliance</w:t>
            </w:r>
          </w:p>
        </w:tc>
        <w:tc>
          <w:tcPr>
            <w:tcW w:type="dxa" w:w="31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Maintains a defensible record of who decided what, and when.</w:t>
            </w:r>
          </w:p>
        </w:tc>
        <w:tc>
          <w:tcPr>
            <w:tcW w:type="dxa" w:w="105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Not Yet</w:t>
            </w:r>
          </w:p>
        </w:tc>
        <w:tc>
          <w:tcPr>
            <w:tcW w:type="dxa" w:w="4200"/>
            <w:shd w:fill="EEF2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Overrides are badged and reversible; a timestamped who/when/why log doesn't exist yet.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4"/>
                <w:szCs w:val="14"/>
              </w:rPr>
              <w:t xml:space="preserve">Tooling &amp; System Integration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222222"/>
                <w:sz w:val="14"/>
                <w:szCs w:val="14"/>
              </w:rPr>
              <w:t xml:space="preserve">Connects PfMO views to systems of record (ticketing, HRIS, financials) so data isn't re-entered by hand.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Not Yet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4"/>
                <w:szCs w:val="14"/>
              </w:rPr>
              <w:t xml:space="preserve">Fully standalone — all data is seeded/manual; no real integrations.</w:t>
            </w:r>
          </w:p>
        </w:tc>
      </w:tr>
    </w:tbl>
    <w:p>
      <w:pPr>
        <w:spacing w:before="120"/>
      </w:pPr>
      <w:r>
        <w:rPr>
          <w:b/>
          <w:bCs/>
          <w:color w:val="1F2A44"/>
          <w:sz w:val="13"/>
          <w:szCs w:val="13"/>
        </w:rPr>
        <w:t xml:space="preserve">Reference: </w:t>
      </w:r>
      <w:r>
        <w:rPr>
          <w:color w:val="5A6472"/>
          <w:sz w:val="13"/>
          <w:szCs w:val="13"/>
        </w:rPr>
        <w:t xml:space="preserve">a Portfolio Management Office (PfMO) sits above individual programs/projects — it owns strategic alignment, intake and prioritization across the whole portfolio, resource and financial governance, portfolio-level risk and reporting, and benefits realization, as distinct from a PMO that runs delivery within a single program.  </w:t>
      </w:r>
      <w:r>
        <w:rPr>
          <w:i/>
          <w:iCs/>
          <w:color w:val="5A6472"/>
          <w:sz w:val="13"/>
          <w:szCs w:val="13"/>
        </w:rPr>
        <w:t xml:space="preserve">Code: github.com/VjRa03An/automation-agents/tree/main/agentic-pmo-suite</w:t>
      </w:r>
    </w:p>
    <w:sectPr>
      <w:pgSz w:w="12240" w:h="15840" w:orient="portrait"/>
      <w:pgMar w:top="520" w:right="560" w:bottom="4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2026-10-12T19:06:11.707Z</dcterms:created>
  <dcterms:modified xsi:type="dcterms:W3CDTF">2026-10-12T19:06:11.721Z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