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aps/>
          <w:color w:val="1E2761"/>
          <w:sz w:val="32"/>
          <w:szCs w:val="32"/>
        </w:rPr>
        <w:t xml:space="preserve">VENKATESH SUBRAMANYAM</w:t>
      </w:r>
    </w:p>
    <w:p>
      <w:pPr>
        <w:pBdr>
          <w:bottom w:val="single" w:color="028090" w:sz="8" w:space="1"/>
        </w:pBdr>
        <w:spacing w:after="40" w:before="0"/>
      </w:pPr>
      <w:r>
        <w:rPr>
          <w:rFonts w:ascii="Calibri" w:cs="Calibri" w:eastAsia="Calibri" w:hAnsi="Calibri"/>
          <w:color w:val="475569"/>
          <w:sz w:val="19"/>
          <w:szCs w:val="19"/>
        </w:rPr>
        <w:t xml:space="preserve">(408) 368-1427  •  csvenky@gmail.com  •  linkedin.com/in/venkatesh-coimbatore-subramanyam</w:t>
      </w:r>
    </w:p>
    <w:p>
      <w:pPr>
        <w:spacing w:after="80" w:before="200"/>
        <w:jc w:val="left"/>
      </w:pPr>
      <w:r>
        <w:rPr>
          <w:rFonts w:ascii="Calibri" w:cs="Calibri" w:eastAsia="Calibri" w:hAnsi="Calibri"/>
          <w:b w:val="false"/>
          <w:bCs w:val="false"/>
          <w:i w:val="false"/>
          <w:iCs w:val="false"/>
          <w:color w:val="475569"/>
          <w:sz w:val="22"/>
          <w:szCs w:val="22"/>
        </w:rPr>
        <w:t xml:space="preserve">April 30, 2026</w:t>
      </w:r>
    </w:p>
    <w:p>
      <w:pPr>
        <w:spacing w:after="40" w:before="80"/>
        <w:jc w:val="left"/>
      </w:pPr>
      <w:r>
        <w:rPr>
          <w:rFonts w:ascii="Calibri" w:cs="Calibri" w:eastAsia="Calibri" w:hAnsi="Calibri"/>
          <w:b/>
          <w:bCs/>
          <w:i w:val="false"/>
          <w:iCs w:val="false"/>
          <w:color w:val="1E293B"/>
          <w:sz w:val="22"/>
          <w:szCs w:val="22"/>
        </w:rPr>
        <w:t xml:space="preserve">Hiring Manager</w:t>
      </w:r>
    </w:p>
    <w:p>
      <w:pPr>
        <w:spacing w:after="40" w:before="160"/>
        <w:jc w:val="left"/>
      </w:pPr>
      <w:r>
        <w:rPr>
          <w:rFonts w:ascii="Calibri" w:cs="Calibri" w:eastAsia="Calibri" w:hAnsi="Calibri"/>
          <w:b/>
          <w:bCs/>
          <w:i w:val="false"/>
          <w:iCs w:val="false"/>
          <w:color w:val="028090"/>
          <w:sz w:val="22"/>
          <w:szCs w:val="22"/>
        </w:rPr>
        <w:t xml:space="preserve">Gap Inc. — Store Development</w:t>
      </w:r>
    </w:p>
    <w:p>
      <w:pPr>
        <w:spacing w:after="160" w:before="160"/>
        <w:jc w:val="left"/>
      </w:pPr>
      <w:r>
        <w:rPr>
          <w:rFonts w:ascii="Calibri" w:cs="Calibri" w:eastAsia="Calibri" w:hAnsi="Calibri"/>
          <w:b w:val="false"/>
          <w:bCs w:val="false"/>
          <w:i w:val="false"/>
          <w:iCs w:val="false"/>
          <w:color w:val="475569"/>
          <w:sz w:val="22"/>
          <w:szCs w:val="22"/>
        </w:rPr>
        <w:t xml:space="preserve">San Francisco, CA</w:t>
      </w:r>
    </w:p>
    <w:p>
      <w:pPr>
        <w:spacing w:after="160" w:before="160"/>
        <w:jc w:val="left"/>
      </w:pPr>
      <w:r>
        <w:rPr>
          <w:rFonts w:ascii="Calibri" w:cs="Calibri" w:eastAsia="Calibri" w:hAnsi="Calibri"/>
          <w:b/>
          <w:bCs/>
          <w:i w:val="false"/>
          <w:iCs w:val="false"/>
          <w:color w:val="1E293B"/>
          <w:sz w:val="22"/>
          <w:szCs w:val="22"/>
        </w:rPr>
        <w:t xml:space="preserve">Dear Hiring Manager,</w:t>
      </w:r>
    </w:p>
    <w:p>
      <w:pPr>
        <w:spacing w:after="160" w:before="160"/>
      </w:pPr>
      <w:r>
        <w:rPr>
          <w:rFonts w:ascii="Calibri" w:cs="Calibri" w:eastAsia="Calibri" w:hAnsi="Calibri"/>
          <w:b w:val="false"/>
          <w:bCs w:val="false"/>
          <w:i w:val="false"/>
          <w:iCs w:val="false"/>
          <w:color w:val="1E293B"/>
          <w:sz w:val="22"/>
          <w:szCs w:val="22"/>
        </w:rPr>
        <w:t xml:space="preserve">Most people read a Director of PMO, Store Development posting and think retail expansion. I read it differently. This role is about </w:t>
      </w:r>
      <w:r>
        <w:rPr>
          <w:rFonts w:ascii="Calibri" w:cs="Calibri" w:eastAsia="Calibri" w:hAnsi="Calibri"/>
          <w:b/>
          <w:bCs/>
          <w:i w:val="false"/>
          <w:iCs w:val="false"/>
          <w:color w:val="1E293B"/>
          <w:sz w:val="22"/>
          <w:szCs w:val="22"/>
        </w:rPr>
        <w:t xml:space="preserve">capital portfolio governance</w:t>
      </w:r>
      <w:r>
        <w:rPr>
          <w:rFonts w:ascii="Calibri" w:cs="Calibri" w:eastAsia="Calibri" w:hAnsi="Calibri"/>
          <w:b w:val="false"/>
          <w:bCs w:val="false"/>
          <w:i w:val="false"/>
          <w:iCs w:val="false"/>
          <w:color w:val="1E293B"/>
          <w:sz w:val="22"/>
          <w:szCs w:val="22"/>
        </w:rPr>
        <w:t xml:space="preserve"> — making every dollar invested in stores work harder, with better business case validation, cleaner governance, and executive-ready insight at every decision point. That is precisely the work I have spent 15 years building the infrastructure for.</w:t>
      </w:r>
    </w:p>
    <w:p>
      <w:pPr>
        <w:spacing w:after="160" w:before="160"/>
      </w:pPr>
      <w:r>
        <w:rPr>
          <w:rFonts w:ascii="Calibri" w:cs="Calibri" w:eastAsia="Calibri" w:hAnsi="Calibri"/>
          <w:b w:val="false"/>
          <w:bCs w:val="false"/>
          <w:i w:val="false"/>
          <w:iCs w:val="false"/>
          <w:color w:val="1E293B"/>
          <w:sz w:val="22"/>
          <w:szCs w:val="22"/>
        </w:rPr>
        <w:t xml:space="preserve">Gap Inc. is making a deliberate, data-driven bet on physical retail — not blind expansion, but selective capital investment in the right stores for the right brands. Athleta competes with Lululemon. You cannot try on leggings online. The question is not whether to invest — it is </w:t>
      </w:r>
      <w:r>
        <w:rPr>
          <w:rFonts w:ascii="Calibri" w:cs="Calibri" w:eastAsia="Calibri" w:hAnsi="Calibri"/>
          <w:b/>
          <w:bCs/>
          <w:i w:val="false"/>
          <w:iCs w:val="false"/>
          <w:color w:val="1E293B"/>
          <w:sz w:val="22"/>
          <w:szCs w:val="22"/>
        </w:rPr>
        <w:t xml:space="preserve">how to ensure every capital commitment has a validated business case, clear ROI, and disciplined execution.</w:t>
      </w:r>
      <w:r>
        <w:rPr>
          <w:rFonts w:ascii="Calibri" w:cs="Calibri" w:eastAsia="Calibri" w:hAnsi="Calibri"/>
          <w:b w:val="false"/>
          <w:bCs w:val="false"/>
          <w:i w:val="false"/>
          <w:iCs w:val="false"/>
          <w:color w:val="1E293B"/>
          <w:sz w:val="22"/>
          <w:szCs w:val="22"/>
        </w:rPr>
        <w:t xml:space="preserve"> At Twilio, I governed a $3B+ annual R&amp;D portfolio with exactly that discipline — integrating milestones, risks, resources, and dependencies into a unified portfolio view that gave the CFO, CEO, and Board real-time confidence in every investment decision.</w:t>
      </w:r>
    </w:p>
    <w:p>
      <w:pPr>
        <w:spacing w:after="160" w:before="160"/>
      </w:pPr>
      <w:r>
        <w:rPr>
          <w:rFonts w:ascii="Calibri" w:cs="Calibri" w:eastAsia="Calibri" w:hAnsi="Calibri"/>
          <w:b w:val="false"/>
          <w:bCs w:val="false"/>
          <w:i w:val="false"/>
          <w:iCs w:val="false"/>
          <w:color w:val="1E293B"/>
          <w:sz w:val="22"/>
          <w:szCs w:val="22"/>
        </w:rPr>
        <w:t xml:space="preserve">I also recognize the second problem this role is hired to solve: </w:t>
      </w:r>
      <w:r>
        <w:rPr>
          <w:rFonts w:ascii="Calibri" w:cs="Calibri" w:eastAsia="Calibri" w:hAnsi="Calibri"/>
          <w:b/>
          <w:bCs/>
          <w:i w:val="false"/>
          <w:iCs w:val="false"/>
          <w:color w:val="1E293B"/>
          <w:sz w:val="22"/>
          <w:szCs w:val="22"/>
        </w:rPr>
        <w:t xml:space="preserve">investment decisioning that lacks clarity, rigor, and transparency.</w:t>
      </w:r>
      <w:r>
        <w:rPr>
          <w:rFonts w:ascii="Calibri" w:cs="Calibri" w:eastAsia="Calibri" w:hAnsi="Calibri"/>
          <w:b w:val="false"/>
          <w:bCs w:val="false"/>
          <w:i w:val="false"/>
          <w:iCs w:val="false"/>
          <w:color w:val="1E293B"/>
          <w:sz w:val="22"/>
          <w:szCs w:val="22"/>
        </w:rPr>
        <w:t xml:space="preserve"> The L1–L4 REC governance language in your job description signals that capital approvals are currently inconsistent — projects getting greenlit without structured evaluation, business case assumptions that go unvalidated, and downstream rework that costs time and money. I built the equivalent governance infrastructure at Twilio — stage-gate frameworks, go/no-go review cadences, and escalation models that standardized how 2,000+ engineers and a $3B portfolio got prioritized, approved, and tracked.</w:t>
      </w:r>
    </w:p>
    <w:p>
      <w:pPr>
        <w:spacing w:after="160" w:before="160"/>
      </w:pPr>
      <w:r>
        <w:rPr>
          <w:rFonts w:ascii="Calibri" w:cs="Calibri" w:eastAsia="Calibri" w:hAnsi="Calibri"/>
          <w:b w:val="false"/>
          <w:bCs w:val="false"/>
          <w:i w:val="false"/>
          <w:iCs w:val="false"/>
          <w:color w:val="1E293B"/>
          <w:sz w:val="22"/>
          <w:szCs w:val="22"/>
        </w:rPr>
        <w:t xml:space="preserve">The third problem is executive visibility. </w:t>
      </w:r>
      <w:r>
        <w:rPr>
          <w:rFonts w:ascii="Calibri" w:cs="Calibri" w:eastAsia="Calibri" w:hAnsi="Calibri"/>
          <w:b/>
          <w:bCs/>
          <w:i w:val="false"/>
          <w:iCs w:val="false"/>
          <w:color w:val="1E293B"/>
          <w:sz w:val="22"/>
          <w:szCs w:val="22"/>
        </w:rPr>
        <w:t xml:space="preserve">Store Development needs a leader who can synthesize complexity into CFO/CEO/Board-ready narratives</w:t>
      </w:r>
      <w:r>
        <w:rPr>
          <w:rFonts w:ascii="Calibri" w:cs="Calibri" w:eastAsia="Calibri" w:hAnsi="Calibri"/>
          <w:b w:val="false"/>
          <w:bCs w:val="false"/>
          <w:i w:val="false"/>
          <w:iCs w:val="false"/>
          <w:color w:val="1E293B"/>
          <w:sz w:val="22"/>
          <w:szCs w:val="22"/>
        </w:rPr>
        <w:t xml:space="preserve"> — not status reports, but decision-ready insights. What-if analyses. Scenario models. The kind of clarity that lets a CFO say yes or no with confidence. I built executive dashboards and synthesized complex operational and financial data into board-level updates at Twilio for five years. I know what executives need to see — and more importantly, what they do not.</w:t>
      </w:r>
    </w:p>
    <w:p>
      <w:pPr>
        <w:spacing w:after="160" w:before="160"/>
      </w:pPr>
      <w:r>
        <w:rPr>
          <w:rFonts w:ascii="Calibri" w:cs="Calibri" w:eastAsia="Calibri" w:hAnsi="Calibri"/>
          <w:b w:val="false"/>
          <w:bCs w:val="false"/>
          <w:i w:val="false"/>
          <w:iCs w:val="false"/>
          <w:color w:val="1E293B"/>
          <w:sz w:val="22"/>
          <w:szCs w:val="22"/>
        </w:rPr>
        <w:t xml:space="preserve">I come from SaaS, not retail. I will be direct about that. But the disciplines your JD describes — </w:t>
      </w:r>
      <w:r>
        <w:rPr>
          <w:rFonts w:ascii="Calibri" w:cs="Calibri" w:eastAsia="Calibri" w:hAnsi="Calibri"/>
          <w:b/>
          <w:bCs/>
          <w:i w:val="false"/>
          <w:iCs w:val="false"/>
          <w:color w:val="1E293B"/>
          <w:sz w:val="22"/>
          <w:szCs w:val="22"/>
        </w:rPr>
        <w:t xml:space="preserve">strategic integration, portfolio governance, investment decisioning, and executive communication</w:t>
      </w:r>
      <w:r>
        <w:rPr>
          <w:rFonts w:ascii="Calibri" w:cs="Calibri" w:eastAsia="Calibri" w:hAnsi="Calibri"/>
          <w:b w:val="false"/>
          <w:bCs w:val="false"/>
          <w:i w:val="false"/>
          <w:iCs w:val="false"/>
          <w:color w:val="1E293B"/>
          <w:sz w:val="22"/>
          <w:szCs w:val="22"/>
        </w:rPr>
        <w:t xml:space="preserve"> — are not industry-specific. They are program management fundamentals applied at scale. Aligning Creative, Design Development, Architecture, and Construction is the same coordination challenge as aligning Engineering, Product, Finance, Security, and GTM. The functions are different. The operating model is identical.</w:t>
      </w:r>
    </w:p>
    <w:p>
      <w:pPr>
        <w:spacing w:after="200" w:before="160"/>
      </w:pPr>
      <w:r>
        <w:rPr>
          <w:rFonts w:ascii="Calibri" w:cs="Calibri" w:eastAsia="Calibri" w:hAnsi="Calibri"/>
          <w:b w:val="false"/>
          <w:bCs w:val="false"/>
          <w:i w:val="false"/>
          <w:iCs w:val="false"/>
          <w:color w:val="1E293B"/>
          <w:sz w:val="22"/>
          <w:szCs w:val="22"/>
        </w:rPr>
        <w:t xml:space="preserve">Gap Inc. is building something ambitious — a high-performing house of iconic American brands that shape culture. </w:t>
      </w:r>
      <w:r>
        <w:rPr>
          <w:rFonts w:ascii="Calibri" w:cs="Calibri" w:eastAsia="Calibri" w:hAnsi="Calibri"/>
          <w:b/>
          <w:bCs/>
          <w:i w:val="false"/>
          <w:iCs w:val="false"/>
          <w:color w:val="1E293B"/>
          <w:sz w:val="22"/>
          <w:szCs w:val="22"/>
        </w:rPr>
        <w:t xml:space="preserve">That ambition needs a PMO leader who can govern capital at the pace of that vision.</w:t>
      </w:r>
      <w:r>
        <w:rPr>
          <w:rFonts w:ascii="Calibri" w:cs="Calibri" w:eastAsia="Calibri" w:hAnsi="Calibri"/>
          <w:b w:val="false"/>
          <w:bCs w:val="false"/>
          <w:i w:val="false"/>
          <w:iCs w:val="false"/>
          <w:color w:val="1E293B"/>
          <w:sz w:val="22"/>
          <w:szCs w:val="22"/>
        </w:rPr>
        <w:t xml:space="preserve"> I would welcome the opportunity to show you how my experience translates directly to the challenges your Store Development team is solving.</w:t>
      </w:r>
    </w:p>
    <w:p>
      <w:pPr>
        <w:spacing w:after="320" w:before="160"/>
        <w:jc w:val="left"/>
      </w:pPr>
      <w:r>
        <w:rPr>
          <w:rFonts w:ascii="Calibri" w:cs="Calibri" w:eastAsia="Calibri" w:hAnsi="Calibri"/>
          <w:b w:val="false"/>
          <w:bCs w:val="false"/>
          <w:i w:val="false"/>
          <w:iCs w:val="false"/>
          <w:color w:val="1E293B"/>
          <w:sz w:val="22"/>
          <w:szCs w:val="22"/>
        </w:rPr>
        <w:t xml:space="preserve">Thank you for your consideration.</w:t>
      </w:r>
    </w:p>
    <w:p>
      <w:pPr>
        <w:spacing w:after="200" w:before="160"/>
        <w:jc w:val="left"/>
      </w:pPr>
      <w:r>
        <w:rPr>
          <w:rFonts w:ascii="Calibri" w:cs="Calibri" w:eastAsia="Calibri" w:hAnsi="Calibri"/>
          <w:b w:val="false"/>
          <w:bCs w:val="false"/>
          <w:i w:val="false"/>
          <w:iCs w:val="false"/>
          <w:color w:val="475569"/>
          <w:sz w:val="22"/>
          <w:szCs w:val="22"/>
        </w:rPr>
        <w:t xml:space="preserve">Sincerely,</w:t>
      </w:r>
    </w:p>
    <w:p>
      <w:pPr>
        <w:spacing w:after="40" w:before="160"/>
        <w:jc w:val="left"/>
      </w:pPr>
      <w:r>
        <w:rPr>
          <w:rFonts w:ascii="Calibri" w:cs="Calibri" w:eastAsia="Calibri" w:hAnsi="Calibri"/>
          <w:b/>
          <w:bCs/>
          <w:i w:val="false"/>
          <w:iCs w:val="false"/>
          <w:color w:val="1E2761"/>
          <w:sz w:val="22"/>
          <w:szCs w:val="22"/>
        </w:rPr>
        <w:t xml:space="preserve">Venkatesh Subramanyam</w:t>
      </w:r>
    </w:p>
    <w:p>
      <w:pPr>
        <w:spacing w:after="80" w:before="160"/>
        <w:jc w:val="left"/>
      </w:pPr>
      <w:r>
        <w:rPr>
          <w:rFonts w:ascii="Calibri" w:cs="Calibri" w:eastAsia="Calibri" w:hAnsi="Calibri"/>
          <w:b w:val="false"/>
          <w:bCs w:val="false"/>
          <w:i w:val="false"/>
          <w:iCs w:val="false"/>
          <w:color w:val="475569"/>
          <w:sz w:val="20"/>
          <w:szCs w:val="20"/>
        </w:rPr>
        <w:t xml:space="preserve">(408) 368-1427  •  csvenky@gmail.com</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2026-05-01T04:47:11.032Z</dcterms:created>
  <dcterms:modified xsi:type="dcterms:W3CDTF">2026-05-01T04:47:11.048Z</dcterms:modified>
</cp:coreProperties>
</file>

<file path=docProps/custom.xml><?xml version="1.0" encoding="utf-8"?>
<Properties xmlns="http://schemas.openxmlformats.org/officeDocument/2006/custom-properties" xmlns:vt="http://schemas.openxmlformats.org/officeDocument/2006/docPropsVTypes"/>
</file>