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99" w:rsidRP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8D073E">
        <w:rPr>
          <w:b/>
          <w:i/>
          <w:sz w:val="28"/>
          <w:szCs w:val="28"/>
          <w:u w:val="single"/>
        </w:rPr>
        <w:t>VEILLE JURIDIQUE : PROTECTION ET EXPLOITATION LOGICIEL</w:t>
      </w:r>
    </w:p>
    <w:p w:rsid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  <w:u w:val="single"/>
        </w:rPr>
      </w:pPr>
    </w:p>
    <w:p w:rsidR="008D073E" w:rsidRDefault="008D073E" w:rsidP="0069371F">
      <w:pPr>
        <w:spacing w:after="0" w:line="240" w:lineRule="auto"/>
        <w:jc w:val="center"/>
        <w:rPr>
          <w:b/>
          <w:i/>
          <w:sz w:val="28"/>
          <w:szCs w:val="28"/>
        </w:rPr>
      </w:pPr>
    </w:p>
    <w:p w:rsidR="008D073E" w:rsidRPr="008D073E" w:rsidRDefault="008D073E" w:rsidP="0069371F">
      <w:pPr>
        <w:pStyle w:val="Paragraphedeliste"/>
        <w:numPr>
          <w:ilvl w:val="0"/>
          <w:numId w:val="1"/>
        </w:numPr>
        <w:spacing w:after="0" w:line="240" w:lineRule="auto"/>
        <w:rPr>
          <w:b/>
          <w:i/>
          <w:u w:val="single"/>
        </w:rPr>
      </w:pPr>
      <w:r w:rsidRPr="008D073E">
        <w:rPr>
          <w:b/>
          <w:i/>
          <w:u w:val="single"/>
        </w:rPr>
        <w:t>Définition d’un logiciel</w:t>
      </w:r>
    </w:p>
    <w:p w:rsidR="008D073E" w:rsidRDefault="008D073E" w:rsidP="0069371F">
      <w:pPr>
        <w:spacing w:after="0" w:line="240" w:lineRule="auto"/>
        <w:ind w:left="360"/>
      </w:pPr>
      <w:r>
        <w:t xml:space="preserve">Selon l’arrêté du 22 décembre 1981, un logiciel est : « l’ensemble des programmes,  procédés et règles, et éventuellement de la documentation, relatif au fonctionnement d’un ensemble de traitement de données ».  </w:t>
      </w:r>
    </w:p>
    <w:p w:rsidR="008D073E" w:rsidRDefault="008D073E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 w:rsidRPr="008D073E">
        <w:rPr>
          <w:rFonts w:cstheme="minorHAnsi"/>
        </w:rPr>
        <w:t xml:space="preserve">Et d’après l’Article L 112-2 du code de la propriété intellectuelle : « Sont considérées comme </w:t>
      </w:r>
      <w:r w:rsidRPr="008D073E">
        <w:rPr>
          <w:rFonts w:eastAsia="Times New Roman" w:cstheme="minorHAnsi"/>
          <w:lang w:eastAsia="fr-FR"/>
        </w:rPr>
        <w:t xml:space="preserve">œuvres de l’esprit au sens du présent code, les logiciels, y compris le matériel de conception préparatoire ». </w:t>
      </w:r>
    </w:p>
    <w:p w:rsidR="008D073E" w:rsidRDefault="008D073E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</w:p>
    <w:p w:rsidR="008D073E" w:rsidRPr="00350FDC" w:rsidRDefault="008D073E" w:rsidP="0069371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u w:val="single"/>
          <w:lang w:eastAsia="fr-FR"/>
        </w:rPr>
      </w:pPr>
      <w:r w:rsidRPr="00350FDC">
        <w:rPr>
          <w:rFonts w:eastAsia="Times New Roman" w:cstheme="minorHAnsi"/>
          <w:b/>
          <w:i/>
          <w:u w:val="single"/>
          <w:lang w:eastAsia="fr-FR"/>
        </w:rPr>
        <w:t>La protection Logiciel</w:t>
      </w:r>
    </w:p>
    <w:p w:rsidR="008D073E" w:rsidRDefault="00FF6212" w:rsidP="0069371F">
      <w:pPr>
        <w:spacing w:after="0" w:line="240" w:lineRule="auto"/>
        <w:ind w:left="360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Le logiciel étant une œuvre de l’esprit, il peut être protégé par les droits d’auteurs selon des critères d’originalité :</w:t>
      </w:r>
    </w:p>
    <w:p w:rsidR="0069371F" w:rsidRDefault="00F857F7" w:rsidP="006450E5">
      <w:pPr>
        <w:pStyle w:val="Paragraphedeliste"/>
        <w:spacing w:after="0" w:line="240" w:lineRule="auto"/>
        <w:ind w:left="825"/>
        <w:rPr>
          <w:rFonts w:eastAsia="Times New Roman" w:cstheme="minorHAnsi"/>
          <w:lang w:eastAsia="fr-FR"/>
        </w:rPr>
      </w:pPr>
      <w:r w:rsidRPr="0069371F">
        <w:rPr>
          <w:rFonts w:eastAsia="Times New Roman" w:cstheme="minorHAnsi"/>
          <w:lang w:eastAsia="fr-FR"/>
        </w:rPr>
        <w:t> </w:t>
      </w:r>
    </w:p>
    <w:p w:rsidR="0069371F" w:rsidRPr="006450E5" w:rsidRDefault="0069371F" w:rsidP="006450E5">
      <w:pPr>
        <w:spacing w:after="0" w:line="240" w:lineRule="auto"/>
        <w:ind w:firstLine="360"/>
        <w:rPr>
          <w:rFonts w:eastAsia="Times New Roman" w:cstheme="minorHAnsi"/>
          <w:lang w:eastAsia="fr-FR"/>
        </w:rPr>
      </w:pPr>
      <w:r w:rsidRPr="006450E5">
        <w:rPr>
          <w:rFonts w:eastAsia="Times New Roman" w:cstheme="minorHAnsi"/>
          <w:lang w:eastAsia="fr-FR"/>
        </w:rPr>
        <w:t>Le cas MM. X et T / Microsoft :</w:t>
      </w:r>
    </w:p>
    <w:p w:rsidR="0069371F" w:rsidRDefault="0069371F" w:rsidP="0069371F">
      <w:pPr>
        <w:spacing w:after="0" w:line="240" w:lineRule="auto"/>
        <w:ind w:left="825"/>
        <w:rPr>
          <w:rFonts w:eastAsia="Times New Roman" w:cstheme="minorHAnsi"/>
          <w:lang w:eastAsia="fr-FR"/>
        </w:rPr>
      </w:pPr>
    </w:p>
    <w:p w:rsidR="00350FDC" w:rsidRDefault="00350FDC" w:rsidP="0069371F">
      <w:pPr>
        <w:spacing w:after="0" w:line="240" w:lineRule="auto"/>
        <w:ind w:left="825"/>
        <w:rPr>
          <w:rFonts w:eastAsia="Times New Roman" w:cstheme="minorHAnsi"/>
          <w:b/>
          <w:i/>
          <w:u w:val="single"/>
          <w:lang w:eastAsia="fr-FR"/>
        </w:rPr>
      </w:pPr>
      <w:r w:rsidRPr="00350FDC">
        <w:rPr>
          <w:rFonts w:eastAsia="Times New Roman" w:cstheme="minorHAnsi"/>
          <w:b/>
          <w:i/>
          <w:u w:val="single"/>
          <w:lang w:eastAsia="fr-FR"/>
        </w:rPr>
        <w:t>Les faits :</w:t>
      </w:r>
    </w:p>
    <w:p w:rsidR="00D63B90" w:rsidRPr="00350FDC" w:rsidRDefault="00D63B90" w:rsidP="0069371F">
      <w:pPr>
        <w:spacing w:after="0" w:line="240" w:lineRule="auto"/>
        <w:ind w:left="825"/>
        <w:rPr>
          <w:rFonts w:eastAsia="Times New Roman" w:cstheme="minorHAnsi"/>
          <w:b/>
          <w:i/>
          <w:u w:val="single"/>
          <w:lang w:eastAsia="fr-FR"/>
        </w:rPr>
      </w:pPr>
    </w:p>
    <w:p w:rsidR="00D63B90" w:rsidRPr="00D63B90" w:rsidRDefault="00D63B90" w:rsidP="00D63B90">
      <w:pPr>
        <w:spacing w:after="0" w:line="240" w:lineRule="auto"/>
        <w:ind w:left="1416"/>
        <w:rPr>
          <w:rFonts w:eastAsia="Times New Roman" w:cs="Arial"/>
          <w:lang w:eastAsia="fr-FR"/>
        </w:rPr>
      </w:pPr>
      <w:r w:rsidRPr="00D63B90">
        <w:rPr>
          <w:rFonts w:eastAsia="Times New Roman" w:cs="Arial"/>
          <w:lang w:eastAsia="fr-FR"/>
        </w:rPr>
        <w:t>MM X et Y ont publié en 1998 le logiciel «Analyse mensuelle» permettant aux petites et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moyennes entreprises de tenir leur comptabilité grâce à des fonctionnalités innovantes. Ils en ont</w:t>
      </w:r>
      <w:r w:rsidRPr="006450E5">
        <w:rPr>
          <w:rFonts w:eastAsia="Times New Roman" w:cs="Arial"/>
          <w:lang w:eastAsia="fr-FR"/>
        </w:rPr>
        <w:t xml:space="preserve"> confié la </w:t>
      </w:r>
      <w:r w:rsidRPr="00D63B90">
        <w:rPr>
          <w:rFonts w:eastAsia="Times New Roman" w:cs="Arial"/>
          <w:lang w:eastAsia="fr-FR"/>
        </w:rPr>
        <w:t>commercialisation à la société «La Solution», qui a quelques années plus tard, la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société Microsoft a créé le logiciel «L'assistant financier» dans le même but et avec</w:t>
      </w:r>
      <w:r w:rsidRPr="006450E5">
        <w:rPr>
          <w:rFonts w:eastAsia="Times New Roman" w:cs="Arial"/>
          <w:lang w:eastAsia="fr-FR"/>
        </w:rPr>
        <w:t xml:space="preserve"> pratiquement les mêmes </w:t>
      </w:r>
      <w:r w:rsidRPr="00D63B90">
        <w:rPr>
          <w:rFonts w:eastAsia="Times New Roman" w:cs="Arial"/>
          <w:lang w:eastAsia="fr-FR"/>
        </w:rPr>
        <w:t>fonctionnalités. MM X et Y ont porté plainte contre Microsoft pour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 xml:space="preserve">contrefaçon de leurs droits d'auteur et concurrence déloyale. </w:t>
      </w:r>
    </w:p>
    <w:p w:rsidR="00D63B90" w:rsidRPr="006450E5" w:rsidRDefault="00D63B90" w:rsidP="00D63B90">
      <w:r w:rsidRPr="006450E5">
        <w:tab/>
      </w:r>
    </w:p>
    <w:p w:rsidR="00D63B90" w:rsidRPr="006450E5" w:rsidRDefault="006450E5" w:rsidP="00D63B90">
      <w:pPr>
        <w:ind w:firstLine="708"/>
        <w:rPr>
          <w:rFonts w:eastAsia="Times New Roman" w:cs="Arial"/>
          <w:b/>
          <w:i/>
          <w:u w:val="single"/>
          <w:lang w:eastAsia="fr-FR"/>
        </w:rPr>
      </w:pPr>
      <w:r w:rsidRPr="006450E5">
        <w:rPr>
          <w:rFonts w:eastAsia="Times New Roman" w:cs="Arial"/>
          <w:b/>
          <w:i/>
          <w:u w:val="single"/>
          <w:lang w:eastAsia="fr-FR"/>
        </w:rPr>
        <w:t xml:space="preserve">Procédure </w:t>
      </w:r>
      <w:r w:rsidR="00D63B90" w:rsidRPr="00D63B90">
        <w:rPr>
          <w:rFonts w:eastAsia="Times New Roman" w:cs="Arial"/>
          <w:b/>
          <w:i/>
          <w:u w:val="single"/>
          <w:lang w:eastAsia="fr-FR"/>
        </w:rPr>
        <w:t>:</w:t>
      </w:r>
    </w:p>
    <w:p w:rsidR="00D63B90" w:rsidRPr="006450E5" w:rsidRDefault="00D63B90" w:rsidP="00D63B90">
      <w:pPr>
        <w:ind w:left="1416"/>
        <w:rPr>
          <w:rFonts w:eastAsia="Times New Roman" w:cs="Arial"/>
          <w:lang w:eastAsia="fr-FR"/>
        </w:rPr>
      </w:pPr>
      <w:r w:rsidRPr="00D63B90">
        <w:rPr>
          <w:rFonts w:eastAsia="Times New Roman" w:cs="Arial"/>
          <w:lang w:eastAsia="fr-FR"/>
        </w:rPr>
        <w:t>Un premier jugement a déclaré MM X et Y irrecevables à agir contre Microsoft car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non titulaires de droits d'auteur. MM X et Y ont donc fait appel auprès de la Cour d'Appel de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Montpellier qui a rendu un jugement en date du 20 mars 2012 donnant une fois encore raison à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 xml:space="preserve">la firme de </w:t>
      </w:r>
      <w:proofErr w:type="spellStart"/>
      <w:r w:rsidRPr="00D63B90">
        <w:rPr>
          <w:rFonts w:eastAsia="Times New Roman" w:cs="Arial"/>
          <w:lang w:eastAsia="fr-FR"/>
        </w:rPr>
        <w:t>Reydmond</w:t>
      </w:r>
      <w:proofErr w:type="spellEnd"/>
      <w:r w:rsidRPr="00D63B90">
        <w:rPr>
          <w:rFonts w:eastAsia="Times New Roman" w:cs="Arial"/>
          <w:lang w:eastAsia="fr-FR"/>
        </w:rPr>
        <w:t>, en confirmant le premier jugement. MM X et Y ont alors formé un pourvoi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devant la Cour de Cassation qui les a déboutés en partie lors d'une décision rendue le 14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 xml:space="preserve">novembre 2013. </w:t>
      </w:r>
    </w:p>
    <w:p w:rsidR="00D63B90" w:rsidRPr="006450E5" w:rsidRDefault="00D63B90" w:rsidP="00D63B90">
      <w:pPr>
        <w:ind w:left="1416"/>
        <w:rPr>
          <w:rFonts w:eastAsia="Times New Roman" w:cs="Arial"/>
          <w:lang w:eastAsia="fr-FR"/>
        </w:rPr>
      </w:pPr>
    </w:p>
    <w:p w:rsidR="006450E5" w:rsidRPr="006450E5" w:rsidRDefault="006450E5" w:rsidP="006450E5">
      <w:pPr>
        <w:spacing w:after="0" w:line="240" w:lineRule="auto"/>
        <w:ind w:firstLine="708"/>
        <w:rPr>
          <w:rFonts w:eastAsia="Times New Roman" w:cs="Arial"/>
          <w:b/>
          <w:i/>
          <w:u w:val="single"/>
          <w:lang w:eastAsia="fr-FR"/>
        </w:rPr>
      </w:pPr>
      <w:r w:rsidRPr="006450E5">
        <w:rPr>
          <w:rFonts w:eastAsia="Times New Roman" w:cs="Arial"/>
          <w:b/>
          <w:i/>
          <w:u w:val="single"/>
          <w:lang w:eastAsia="fr-FR"/>
        </w:rPr>
        <w:t xml:space="preserve">Problème juridique </w:t>
      </w:r>
      <w:r w:rsidR="00D63B90" w:rsidRPr="00D63B90">
        <w:rPr>
          <w:rFonts w:eastAsia="Times New Roman" w:cs="Arial"/>
          <w:b/>
          <w:i/>
          <w:u w:val="single"/>
          <w:lang w:eastAsia="fr-FR"/>
        </w:rPr>
        <w:t>:</w:t>
      </w:r>
    </w:p>
    <w:p w:rsidR="00D63B90" w:rsidRPr="006450E5" w:rsidRDefault="00D63B90" w:rsidP="00D63B90">
      <w:pPr>
        <w:spacing w:after="0" w:line="240" w:lineRule="auto"/>
        <w:rPr>
          <w:rFonts w:eastAsia="Times New Roman" w:cs="Arial"/>
          <w:lang w:eastAsia="fr-FR"/>
        </w:rPr>
      </w:pPr>
      <w:r w:rsidRPr="00D63B90">
        <w:rPr>
          <w:rFonts w:eastAsia="Times New Roman" w:cs="Arial"/>
          <w:lang w:eastAsia="fr-FR"/>
        </w:rPr>
        <w:t xml:space="preserve"> </w:t>
      </w:r>
    </w:p>
    <w:p w:rsidR="00D63B90" w:rsidRPr="006450E5" w:rsidRDefault="00D63B90" w:rsidP="006450E5">
      <w:pPr>
        <w:spacing w:after="0" w:line="240" w:lineRule="auto"/>
        <w:ind w:left="708" w:firstLine="708"/>
        <w:rPr>
          <w:rFonts w:eastAsia="Times New Roman" w:cs="Arial"/>
          <w:lang w:eastAsia="fr-FR"/>
        </w:rPr>
      </w:pPr>
      <w:r w:rsidRPr="00D63B90">
        <w:rPr>
          <w:rFonts w:eastAsia="Times New Roman" w:cs="Arial"/>
          <w:lang w:eastAsia="fr-FR"/>
        </w:rPr>
        <w:t>Quel est le régime de protection de droits d'auteur d'un logiciel</w:t>
      </w:r>
      <w:r w:rsid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?</w:t>
      </w:r>
    </w:p>
    <w:p w:rsidR="00D63B90" w:rsidRPr="00D63B90" w:rsidRDefault="00D63B90" w:rsidP="00D63B90">
      <w:pPr>
        <w:spacing w:after="0" w:line="240" w:lineRule="auto"/>
        <w:rPr>
          <w:rFonts w:eastAsia="Times New Roman" w:cs="Arial"/>
          <w:lang w:eastAsia="fr-FR"/>
        </w:rPr>
      </w:pPr>
      <w:r w:rsidRPr="00D63B90">
        <w:rPr>
          <w:rFonts w:eastAsia="Times New Roman" w:cs="Arial"/>
          <w:lang w:eastAsia="fr-FR"/>
        </w:rPr>
        <w:t xml:space="preserve"> </w:t>
      </w:r>
      <w:r w:rsidR="006450E5">
        <w:rPr>
          <w:rFonts w:eastAsia="Times New Roman" w:cs="Arial"/>
          <w:lang w:eastAsia="fr-FR"/>
        </w:rPr>
        <w:tab/>
      </w:r>
      <w:r w:rsidRPr="006450E5">
        <w:rPr>
          <w:rFonts w:eastAsia="Times New Roman" w:cs="Arial"/>
          <w:lang w:eastAsia="fr-FR"/>
        </w:rPr>
        <w:tab/>
      </w:r>
      <w:r w:rsidRPr="00D63B90">
        <w:rPr>
          <w:rFonts w:eastAsia="Times New Roman" w:cs="Arial"/>
          <w:lang w:eastAsia="fr-FR"/>
        </w:rPr>
        <w:t>La seule</w:t>
      </w:r>
      <w:r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nouveauté d'un logiciel permet-elle d'obtenir une telle protection</w:t>
      </w:r>
      <w:r w:rsid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?</w:t>
      </w:r>
    </w:p>
    <w:p w:rsidR="00D63B90" w:rsidRPr="006450E5" w:rsidRDefault="00D63B90" w:rsidP="00D63B90">
      <w:pPr>
        <w:spacing w:after="0" w:line="240" w:lineRule="auto"/>
        <w:rPr>
          <w:rFonts w:eastAsia="Times New Roman" w:cs="Arial"/>
          <w:lang w:eastAsia="fr-FR"/>
        </w:rPr>
      </w:pPr>
    </w:p>
    <w:p w:rsidR="00D63B90" w:rsidRPr="006450E5" w:rsidRDefault="006450E5" w:rsidP="006450E5">
      <w:pPr>
        <w:spacing w:after="0" w:line="240" w:lineRule="auto"/>
        <w:ind w:firstLine="708"/>
        <w:rPr>
          <w:rFonts w:eastAsia="Times New Roman" w:cs="Arial"/>
          <w:b/>
          <w:i/>
          <w:u w:val="single"/>
          <w:lang w:eastAsia="fr-FR"/>
        </w:rPr>
      </w:pPr>
      <w:r w:rsidRPr="006450E5">
        <w:rPr>
          <w:rFonts w:eastAsia="Times New Roman" w:cs="Arial"/>
          <w:b/>
          <w:i/>
          <w:u w:val="single"/>
          <w:lang w:eastAsia="fr-FR"/>
        </w:rPr>
        <w:t xml:space="preserve">Décision prises </w:t>
      </w:r>
      <w:r w:rsidR="00D63B90" w:rsidRPr="00D63B90">
        <w:rPr>
          <w:rFonts w:eastAsia="Times New Roman" w:cs="Arial"/>
          <w:b/>
          <w:i/>
          <w:u w:val="single"/>
          <w:lang w:eastAsia="fr-FR"/>
        </w:rPr>
        <w:t xml:space="preserve">: </w:t>
      </w:r>
    </w:p>
    <w:p w:rsidR="00D63B90" w:rsidRPr="00D63B90" w:rsidRDefault="00D63B90" w:rsidP="00D63B90">
      <w:pPr>
        <w:spacing w:after="0" w:line="240" w:lineRule="auto"/>
        <w:rPr>
          <w:rFonts w:eastAsia="Times New Roman" w:cs="Arial"/>
          <w:lang w:eastAsia="fr-FR"/>
        </w:rPr>
      </w:pPr>
    </w:p>
    <w:p w:rsidR="00D63B90" w:rsidRPr="00D63B90" w:rsidRDefault="00D63B90" w:rsidP="006450E5">
      <w:pPr>
        <w:spacing w:after="0" w:line="240" w:lineRule="auto"/>
        <w:ind w:left="1416"/>
        <w:rPr>
          <w:rFonts w:eastAsia="Times New Roman" w:cs="Arial"/>
          <w:lang w:eastAsia="fr-FR"/>
        </w:rPr>
      </w:pPr>
      <w:r w:rsidRPr="00D63B90">
        <w:rPr>
          <w:rFonts w:eastAsia="Times New Roman" w:cs="Arial"/>
          <w:lang w:eastAsia="fr-FR"/>
        </w:rPr>
        <w:t>Bien que MM X et Y aient tenté de faire valoir l'originalité de leur logiciel à travers un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rapport d'expertise prouvant les heures de travail passées sur l'élaboration du logiciel et les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algorithmes et les fonctionnalités de leur logiciel, la Cour de Cassa</w:t>
      </w:r>
      <w:r w:rsidR="006450E5" w:rsidRPr="006450E5">
        <w:rPr>
          <w:rFonts w:eastAsia="Times New Roman" w:cs="Arial"/>
          <w:lang w:eastAsia="fr-FR"/>
        </w:rPr>
        <w:t xml:space="preserve">tion n'en a </w:t>
      </w:r>
      <w:r w:rsidRPr="00D63B90">
        <w:rPr>
          <w:rFonts w:eastAsia="Times New Roman" w:cs="Arial"/>
          <w:lang w:eastAsia="fr-FR"/>
        </w:rPr>
        <w:t>donc susceptible de protection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 xml:space="preserve">par le droit d'auteur. Dès lors, MM X et Y n'étaient </w:t>
      </w:r>
      <w:r w:rsidRPr="00D63B90">
        <w:rPr>
          <w:rFonts w:eastAsia="Times New Roman" w:cs="Arial"/>
          <w:lang w:eastAsia="fr-FR"/>
        </w:rPr>
        <w:lastRenderedPageBreak/>
        <w:t>pas titulaires d'un droit moral sur le logiciel et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la Cour a donc considéré qu'ils n'avaient pas la qualité à agir contre Microsoft. En effet, elle a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jugé que les demandeurs n'avaient pas été en mesure de fournir des éléments de nature à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justifier l'originalité de leur produit, tels que des «lignes de programmation, les codes ou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l'organigramme, ou du matériel de conception préparatoires», seuls éléments protégeables par</w:t>
      </w:r>
      <w:r w:rsidR="006450E5" w:rsidRPr="006450E5">
        <w:rPr>
          <w:rFonts w:eastAsia="Times New Roman" w:cs="Arial"/>
          <w:lang w:eastAsia="fr-FR"/>
        </w:rPr>
        <w:t xml:space="preserve"> </w:t>
      </w:r>
      <w:r w:rsidRPr="00D63B90">
        <w:rPr>
          <w:rFonts w:eastAsia="Times New Roman" w:cs="Arial"/>
          <w:lang w:eastAsia="fr-FR"/>
        </w:rPr>
        <w:t>le droit d'auteur selon les articles L 112-1 et L112-2 (13°).</w:t>
      </w:r>
    </w:p>
    <w:p w:rsidR="00D63B90" w:rsidRPr="00D63B90" w:rsidRDefault="00D63B90" w:rsidP="00D63B90">
      <w:pPr>
        <w:ind w:left="1416"/>
        <w:rPr>
          <w:rFonts w:ascii="Arial" w:eastAsia="Times New Roman" w:hAnsi="Arial" w:cs="Arial"/>
          <w:sz w:val="20"/>
          <w:szCs w:val="20"/>
          <w:lang w:eastAsia="fr-FR"/>
        </w:rPr>
      </w:pPr>
    </w:p>
    <w:p w:rsidR="008D073E" w:rsidRDefault="006450E5" w:rsidP="006450E5">
      <w:pPr>
        <w:pStyle w:val="Paragraphedeliste"/>
        <w:numPr>
          <w:ilvl w:val="0"/>
          <w:numId w:val="1"/>
        </w:numPr>
      </w:pPr>
      <w:r>
        <w:t>Exploitation Logiciel</w:t>
      </w:r>
    </w:p>
    <w:p w:rsidR="006450E5" w:rsidRDefault="006450E5" w:rsidP="006450E5">
      <w:pPr>
        <w:pStyle w:val="Paragraphedeliste"/>
        <w:ind w:left="1080"/>
      </w:pPr>
    </w:p>
    <w:p w:rsidR="006450E5" w:rsidRDefault="00F167B8" w:rsidP="006450E5">
      <w:pPr>
        <w:pStyle w:val="Paragraphedeliste"/>
        <w:ind w:left="1080"/>
      </w:pPr>
      <w:proofErr w:type="spellStart"/>
      <w:r>
        <w:t>Frkjgirgno^zotinzpionrgrojngzpokrn</w:t>
      </w:r>
      <w:proofErr w:type="spellEnd"/>
      <w:r>
        <w:t> </w:t>
      </w:r>
      <w:proofErr w:type="gramStart"/>
      <w:r>
        <w:t>;,</w:t>
      </w:r>
      <w:proofErr w:type="gramEnd"/>
      <w:r>
        <w:t xml:space="preserve"> </w:t>
      </w:r>
      <w:proofErr w:type="spellStart"/>
      <w:r>
        <w:t>ijdesr</w:t>
      </w:r>
      <w:proofErr w:type="spellEnd"/>
      <w:r>
        <w:t xml:space="preserve"> </w:t>
      </w:r>
      <w:proofErr w:type="spellStart"/>
      <w:r>
        <w:t>ejnrjnzggzjgz</w:t>
      </w:r>
      <w:proofErr w:type="spellEnd"/>
      <w:r>
        <w:t xml:space="preserve">,  </w:t>
      </w:r>
      <w:proofErr w:type="spellStart"/>
      <w:r>
        <w:t>jrnfjrnfqpnfjfn</w:t>
      </w:r>
      <w:proofErr w:type="spellEnd"/>
      <w:r>
        <w:t xml:space="preserve"> </w:t>
      </w:r>
      <w:proofErr w:type="spellStart"/>
      <w:r>
        <w:t>jnfrn</w:t>
      </w:r>
      <w:proofErr w:type="spellEnd"/>
      <w:r>
        <w:t xml:space="preserve"> ‘</w:t>
      </w:r>
      <w:proofErr w:type="spellStart"/>
      <w:r>
        <w:t>nfnamekngromgjnk</w:t>
      </w:r>
      <w:proofErr w:type="spellEnd"/>
      <w:r>
        <w:t xml:space="preserve">, </w:t>
      </w:r>
      <w:proofErr w:type="spellStart"/>
      <w:r>
        <w:t>gro</w:t>
      </w:r>
      <w:proofErr w:type="spellEnd"/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  <w:r>
        <w:t>La distinction entre</w:t>
      </w: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</w:p>
    <w:p w:rsidR="00F167B8" w:rsidRDefault="00F167B8" w:rsidP="006450E5">
      <w:pPr>
        <w:pStyle w:val="Paragraphedeliste"/>
        <w:ind w:left="1080"/>
      </w:pPr>
      <w:r>
        <w:lastRenderedPageBreak/>
        <w:t xml:space="preserve">Il convient de lister </w:t>
      </w:r>
    </w:p>
    <w:p w:rsidR="00350FDC" w:rsidRPr="008D073E" w:rsidRDefault="00350FDC" w:rsidP="008D073E">
      <w:pPr>
        <w:ind w:left="360"/>
      </w:pPr>
      <w:r>
        <w:tab/>
      </w:r>
    </w:p>
    <w:sectPr w:rsidR="00350FDC" w:rsidRPr="008D0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A10AD"/>
    <w:multiLevelType w:val="hybridMultilevel"/>
    <w:tmpl w:val="C96CDD10"/>
    <w:lvl w:ilvl="0" w:tplc="3EE068A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114C1"/>
    <w:multiLevelType w:val="hybridMultilevel"/>
    <w:tmpl w:val="6E52E21E"/>
    <w:lvl w:ilvl="0" w:tplc="EC6EFA00">
      <w:start w:val="2"/>
      <w:numFmt w:val="bullet"/>
      <w:lvlText w:val="-"/>
      <w:lvlJc w:val="left"/>
      <w:pPr>
        <w:ind w:left="825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6A7B4C68"/>
    <w:multiLevelType w:val="hybridMultilevel"/>
    <w:tmpl w:val="D3AC1AD8"/>
    <w:lvl w:ilvl="0" w:tplc="696CF6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67F31"/>
    <w:multiLevelType w:val="hybridMultilevel"/>
    <w:tmpl w:val="07B038FA"/>
    <w:lvl w:ilvl="0" w:tplc="19CE4852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3E"/>
    <w:rsid w:val="00350FDC"/>
    <w:rsid w:val="0039519C"/>
    <w:rsid w:val="003B3675"/>
    <w:rsid w:val="00613099"/>
    <w:rsid w:val="006450E5"/>
    <w:rsid w:val="0069371F"/>
    <w:rsid w:val="008D073E"/>
    <w:rsid w:val="00997867"/>
    <w:rsid w:val="00D63B90"/>
    <w:rsid w:val="00E80876"/>
    <w:rsid w:val="00F167B8"/>
    <w:rsid w:val="00F857F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samsung</cp:lastModifiedBy>
  <cp:revision>1</cp:revision>
  <dcterms:created xsi:type="dcterms:W3CDTF">2016-11-02T13:37:00Z</dcterms:created>
  <dcterms:modified xsi:type="dcterms:W3CDTF">2016-11-04T09:23:00Z</dcterms:modified>
</cp:coreProperties>
</file>