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 w:after="0"/>
        <w:ind w:firstLine="0"/>
        <w:jc w:val="center"/>
      </w:pPr>
      <w:r>
        <w:rPr>
          <w:rFonts w:ascii="Times New Roman" w:hAnsi="Times New Roman" w:eastAsia="Times New Roman"/>
          <w:b/>
          <w:sz w:val="24"/>
        </w:rPr>
        <w:t>ПРЕДМЕТНЫЙ УКАЗАТЕЛЬ КОМПЕТЕНЦИЙ</w:t>
      </w:r>
    </w:p>
    <w:p>
      <w:pPr>
        <w:spacing w:line="360" w:lineRule="auto" w:after="0"/>
        <w:ind w:firstLine="709"/>
      </w:pPr>
      <w:r>
        <w:rPr>
          <w:rFonts w:ascii="Times New Roman" w:hAnsi="Times New Roman" w:eastAsia="Times New Roman"/>
          <w:b w:val="0"/>
          <w:sz w:val="24"/>
        </w:rPr>
        <w:t>ВКР: Разработка методов обнаружения и обработки редких и критических сценариев в мультимодальном восприятии систем ADAS для повышения безопасности в сложных погодных и дорожных условиях</w:t>
      </w:r>
    </w:p>
    <w:p>
      <w:pPr>
        <w:spacing w:line="360" w:lineRule="auto" w:after="0"/>
        <w:ind w:firstLine="709"/>
      </w:pPr>
      <w:r>
        <w:rPr>
          <w:rFonts w:ascii="Times New Roman" w:hAnsi="Times New Roman" w:eastAsia="Times New Roman"/>
          <w:b w:val="0"/>
          <w:sz w:val="24"/>
        </w:rPr>
        <w:t>Автор: Марьяновский Владислав Андреевич, группа 292405-1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Компетенция</w:t>
            </w:r>
          </w:p>
        </w:tc>
        <w:tc>
          <w:tcPr>
            <w:tcW w:type="dxa" w:w="4535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Проявление в работе</w:t>
            </w:r>
          </w:p>
        </w:tc>
        <w:tc>
          <w:tcPr>
            <w:tcW w:type="dxa" w:w="2835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Разделы ВКР</w:t>
            </w:r>
          </w:p>
        </w:tc>
      </w:tr>
      <w:tr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ОПК-1</w:t>
            </w:r>
          </w:p>
        </w:tc>
        <w:tc>
          <w:tcPr>
            <w:tcW w:type="dxa" w:w="4535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анализ предметной области и выбор научных источников</w:t>
            </w:r>
          </w:p>
        </w:tc>
        <w:tc>
          <w:tcPr>
            <w:tcW w:type="dxa" w:w="2835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Введение, глава 1</w:t>
            </w:r>
          </w:p>
        </w:tc>
      </w:tr>
      <w:tr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ОПК-2</w:t>
            </w:r>
          </w:p>
        </w:tc>
        <w:tc>
          <w:tcPr>
            <w:tcW w:type="dxa" w:w="4535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построение модели данных и формализация признаков</w:t>
            </w:r>
          </w:p>
        </w:tc>
        <w:tc>
          <w:tcPr>
            <w:tcW w:type="dxa" w:w="2835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Глава 2, разделы 2.1-2.5</w:t>
            </w:r>
          </w:p>
        </w:tc>
      </w:tr>
      <w:tr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ОПК-3</w:t>
            </w:r>
          </w:p>
        </w:tc>
        <w:tc>
          <w:tcPr>
            <w:tcW w:type="dxa" w:w="4535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разработка программного прототипа и воспроизводимого pipeline</w:t>
            </w:r>
          </w:p>
        </w:tc>
        <w:tc>
          <w:tcPr>
            <w:tcW w:type="dxa" w:w="2835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Глава 3, приложения Б, Ж</w:t>
            </w:r>
          </w:p>
        </w:tc>
      </w:tr>
      <w:tr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ПК-1</w:t>
            </w:r>
          </w:p>
        </w:tc>
        <w:tc>
          <w:tcPr>
            <w:tcW w:type="dxa" w:w="4535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применение методов машинного обучения к реальным аннотациям KITTI</w:t>
            </w:r>
          </w:p>
        </w:tc>
        <w:tc>
          <w:tcPr>
            <w:tcW w:type="dxa" w:w="2835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Глава 3, разделы 3.2-3.4</w:t>
            </w:r>
          </w:p>
        </w:tc>
      </w:tr>
      <w:tr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ПК-2</w:t>
            </w:r>
          </w:p>
        </w:tc>
        <w:tc>
          <w:tcPr>
            <w:tcW w:type="dxa" w:w="4535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оценка качества модели и анализ ошибок</w:t>
            </w:r>
          </w:p>
        </w:tc>
        <w:tc>
          <w:tcPr>
            <w:tcW w:type="dxa" w:w="2835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Глава 3, разделы 3.6-3.7</w:t>
            </w:r>
          </w:p>
        </w:tc>
      </w:tr>
      <w:tr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ПК-3</w:t>
            </w:r>
          </w:p>
        </w:tc>
        <w:tc>
          <w:tcPr>
            <w:tcW w:type="dxa" w:w="4535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подготовка инженерной документации, README и инструкций запуска</w:t>
            </w:r>
          </w:p>
        </w:tc>
        <w:tc>
          <w:tcPr>
            <w:tcW w:type="dxa" w:w="2835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Приложения Г, Ж</w:t>
            </w:r>
          </w:p>
        </w:tc>
      </w:tr>
      <w:tr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ПК-4</w:t>
            </w:r>
          </w:p>
        </w:tc>
        <w:tc>
          <w:tcPr>
            <w:tcW w:type="dxa" w:w="4535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учет ограничений, этики, приватности и условий применения ADAS</w:t>
            </w:r>
          </w:p>
        </w:tc>
        <w:tc>
          <w:tcPr>
            <w:tcW w:type="dxa" w:w="2835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Глава 2.10, глава 3.8</w:t>
            </w:r>
          </w:p>
        </w:tc>
      </w:tr>
    </w:tbl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sz w:val="24"/>
        </w:rPr>
        <w:t>Руководитель ВКР: ______________________</w:t>
      </w:r>
    </w:p>
    <w:sectPr w:rsidR="00FC693F" w:rsidRPr="0006063C" w:rsidSect="00034616">
      <w:footerReference w:type="default" r:id="rId9"/>
      <w:pgSz w:w="11906" w:h="16838"/>
      <w:pgMar w:top="1134" w:right="567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120" w:line="360" w:lineRule="auto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0" w:after="120" w:line="360" w:lineRule="auto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0" w:after="120" w:line="360" w:lineRule="auto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