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0D" w:rsidRPr="00DE570D" w:rsidRDefault="00DE570D" w:rsidP="00DE570D">
      <w:pPr>
        <w:shd w:val="clear" w:color="auto" w:fill="FFFFFF"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28"/>
          <w:lang w:val="uk-UA"/>
        </w:rPr>
        <w:t>Лабораторна робота №10. Документація проекту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1. Вимоги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1.1 Розробник</w:t>
      </w:r>
    </w:p>
    <w:p w:rsidR="00DE570D" w:rsidRPr="00DE570D" w:rsidRDefault="00DE570D" w:rsidP="00DE570D">
      <w:pPr>
        <w:shd w:val="clear" w:color="auto" w:fill="FFFFFF"/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Макаренко Владислав Олександрович;</w:t>
      </w:r>
    </w:p>
    <w:p w:rsidR="00DE570D" w:rsidRPr="00DE570D" w:rsidRDefault="00DE570D" w:rsidP="00DE570D">
      <w:pPr>
        <w:shd w:val="clear" w:color="auto" w:fill="FFFFFF"/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студент групи КІТ-120а;</w:t>
      </w:r>
    </w:p>
    <w:p w:rsidR="00DE570D" w:rsidRPr="00DE570D" w:rsidRDefault="00DE570D" w:rsidP="00DE570D">
      <w:pPr>
        <w:shd w:val="clear" w:color="auto" w:fill="FFFFFF"/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16-груд-2020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1.2 Загальне завдання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Розробити повноцінний звіт для лабораторної роботи “Функції”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1.3 Індивідуальне завдання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За допомогою функцій отримати корінь заданого числа.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2. Опис програми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2.1 Функціональне призначення</w:t>
      </w:r>
    </w:p>
    <w:p w:rsidR="00DE570D" w:rsidRDefault="00DE570D" w:rsidP="00DE5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Програма добуває квадратний корінь з числа за допомогою функції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Square_root().</w:t>
      </w:r>
      <w:r w:rsidRPr="00DE570D">
        <w:rPr>
          <w:rFonts w:ascii="Times New Roman" w:eastAsia="Times New Roman" w:hAnsi="Times New Roman" w:cs="Times New Roman"/>
          <w:color w:val="24292E"/>
          <w:sz w:val="20"/>
          <w:szCs w:val="28"/>
          <w:lang w:val="uk-UA"/>
        </w:rPr>
        <w:t xml:space="preserve"> 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Результат зберігається у змінній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result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 Демонстрація результату передбачає покрокове виконання програми.</w:t>
      </w:r>
    </w:p>
    <w:p w:rsidR="00DE570D" w:rsidRDefault="00DE570D" w:rsidP="00DE570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:rsidR="00DE570D" w:rsidRDefault="00DE570D" w:rsidP="00DE570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lastRenderedPageBreak/>
        <w:t>2.2 Опис логічної структури програми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Для визначення квадратного кореня з чилса викликаємо функцію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Square_root(),</w:t>
      </w:r>
      <w:r w:rsidRPr="00DE570D">
        <w:rPr>
          <w:rFonts w:ascii="Times New Roman" w:eastAsia="Times New Roman" w:hAnsi="Times New Roman" w:cs="Times New Roman"/>
          <w:color w:val="24292E"/>
          <w:sz w:val="20"/>
          <w:szCs w:val="28"/>
          <w:lang w:val="uk-UA"/>
        </w:rPr>
        <w:t xml:space="preserve"> 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яка приймає параметр: число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number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з якого будет добуватись квадратний корінь. Функція збільшує значення параметру </w:t>
      </w:r>
      <w:r w:rsidRPr="00DE570D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reult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на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0.0001</w:t>
      </w:r>
      <w:r w:rsidRPr="00DE570D">
        <w:rPr>
          <w:rFonts w:ascii="Times New Roman" w:eastAsia="Times New Roman" w:hAnsi="Times New Roman" w:cs="Times New Roman"/>
          <w:color w:val="24292E"/>
          <w:sz w:val="20"/>
          <w:szCs w:val="28"/>
          <w:lang w:val="uk-UA"/>
        </w:rPr>
        <w:t> 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поки значення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result * result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не буде дорівнювати заданому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number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Головна функція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 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main()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 Приймає задане нами число. Задає випадкове число від 1 до 50. Двічі викликає функцію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Square_root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 </w:t>
      </w: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функції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 рис. 1.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uk-UA"/>
        </w:rPr>
        <w:drawing>
          <wp:inline distT="0" distB="0" distL="0" distR="0">
            <wp:extent cx="2964180" cy="3916680"/>
            <wp:effectExtent l="0" t="0" r="0" b="7620"/>
            <wp:docPr id="4" name="Рисунок 4" descr="Схема алгоритму функції mai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алгоритму функції mai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Рисунок 1 — Схема алгоритму функції main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Функція, що добуває корінь з числа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 w:rsidRPr="00DE570D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Square_root.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Добуває квадратний корінь з числа. Параметри: </w:t>
      </w:r>
      <w:r w:rsidRPr="00DE570D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number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– число, з якого потрібно добути корінь; 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result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– добутий корінь з заданого числа. Функція повертає result. </w:t>
      </w: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функції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 рис. 2.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uk-UA"/>
        </w:rPr>
        <w:lastRenderedPageBreak/>
        <w:drawing>
          <wp:inline distT="0" distB="0" distL="0" distR="0">
            <wp:extent cx="3086100" cy="4053840"/>
            <wp:effectExtent l="0" t="0" r="0" b="3810"/>
            <wp:docPr id="3" name="Рисунок 3" descr="Схема алгоритму функції Square_ro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алгоритму функції Square_ro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Рисунок 2 — Схема алгоритму функції Square_rot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Структура проекту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>├──lab10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>├── Doxyfile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>├── Makefile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>├── doc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├── lab10.md</w:t>
      </w:r>
    </w:p>
    <w:p w:rsidR="00DE570D" w:rsidRPr="00544AE0" w:rsidRDefault="00544A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├── lab10.</w:t>
      </w:r>
      <w:r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</w:rPr>
        <w:t>docx</w:t>
      </w:r>
      <w:bookmarkStart w:id="0" w:name="_GoBack"/>
      <w:bookmarkEnd w:id="0"/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├── lab10.pdf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└── assets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    ├── Square_root().png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    ├── main ().png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    ├── main.c.png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    ├── result1.png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    └── result2.png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>└── src</w:t>
      </w:r>
    </w:p>
    <w:p w:rsidR="00DE570D" w:rsidRPr="00DE570D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bdr w:val="none" w:sz="0" w:space="0" w:color="auto" w:frame="1"/>
          <w:lang w:val="uk-UA"/>
        </w:rPr>
        <w:t xml:space="preserve">    └── main.c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lastRenderedPageBreak/>
        <w:t>2.3 Важливі фрагменти програми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Підключення заголовочного stdlib.h та time.h для генерації випадкових чисел.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left="709"/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#include &lt;stdlib.h&gt;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br/>
        <w:t>#include &lt;time.h&gt;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Виклик функції для випадкового числа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result1 = Square_root (number = rand() % 50);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Добування кореню за допомогою цикла</w:t>
      </w:r>
    </w:p>
    <w:p w:rsidR="00DE570D" w:rsidRPr="00DE570D" w:rsidRDefault="00DE570D" w:rsidP="00DE570D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</w:pP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while (result * result &lt;= number) {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br/>
        <w:t xml:space="preserve">    result += 0.0001;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br/>
        <w:t>}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3. Варіанти використання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Крок 1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(рис. 3). Виконуємо функцію для випадково згенерованого числа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uk-UA"/>
        </w:rPr>
        <w:drawing>
          <wp:inline distT="0" distB="0" distL="0" distR="0">
            <wp:extent cx="3360420" cy="708660"/>
            <wp:effectExtent l="0" t="0" r="0" b="0"/>
            <wp:docPr id="2" name="Рисунок 2" descr="result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Рисунок 3 — Результат виконання функції для першого кроку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Крок 2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(див. рис. 4). Виконуємо функцію для заданого нами числа</w:t>
      </w:r>
    </w:p>
    <w:p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uk-UA"/>
        </w:rPr>
        <w:lastRenderedPageBreak/>
        <w:drawing>
          <wp:inline distT="0" distB="0" distL="0" distR="0">
            <wp:extent cx="3368040" cy="891540"/>
            <wp:effectExtent l="0" t="0" r="3810" b="3810"/>
            <wp:docPr id="1" name="Рисунок 1" descr="result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Рисунок 4 — Результат виконання функції для другого кроку</w:t>
      </w:r>
    </w:p>
    <w:p w:rsidR="00DE570D" w:rsidRPr="00DE570D" w:rsidRDefault="00DE570D" w:rsidP="00DE570D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Висновки</w:t>
      </w:r>
    </w:p>
    <w:p w:rsidR="00DE570D" w:rsidRPr="00DE570D" w:rsidRDefault="00DE570D" w:rsidP="00DE570D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Ми навчились документувати проект за допомогою Markdown та в doc форматі, згідно ДСТУ.</w:t>
      </w:r>
    </w:p>
    <w:p w:rsidR="000C5C49" w:rsidRPr="00DE570D" w:rsidRDefault="000C5C49">
      <w:pPr>
        <w:rPr>
          <w:lang w:val="ru-RU"/>
        </w:rPr>
      </w:pPr>
    </w:p>
    <w:sectPr w:rsidR="000C5C49" w:rsidRPr="00DE57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5"/>
    <w:rsid w:val="000C5C49"/>
    <w:rsid w:val="00177D4B"/>
    <w:rsid w:val="001B3295"/>
    <w:rsid w:val="00544AE0"/>
    <w:rsid w:val="00DE570D"/>
    <w:rsid w:val="00E34825"/>
    <w:rsid w:val="00E3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7F07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5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-Makarenko/Programing-repo/blob/main/lab10/doc/assets/Square_root%28%29.png?raw=tru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lad-Makarenko/Programing-repo/blob/main/lab10/doc/assets/result2.png?raw=true" TargetMode="External"/><Relationship Id="rId5" Type="http://schemas.openxmlformats.org/officeDocument/2006/relationships/hyperlink" Target="https://github.com/Vlad-Makarenko/Programing-repo/blob/main/lab10/doc/assets/main%20%28%29.png?raw=tru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-Makarenko/Programing-repo/blob/main/lab10/doc/assets/result1.png?raw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378</Words>
  <Characters>2158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7</cp:revision>
  <dcterms:created xsi:type="dcterms:W3CDTF">2020-12-16T21:28:00Z</dcterms:created>
  <dcterms:modified xsi:type="dcterms:W3CDTF">2020-12-16T21:41:00Z</dcterms:modified>
</cp:coreProperties>
</file>