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6E7486" w:rsidRDefault="006C1D8D">
      <w:pPr>
        <w:pStyle w:val="3"/>
        <w:keepNext w:val="0"/>
        <w:keepLines w:val="0"/>
        <w:shd w:val="clear" w:color="auto" w:fill="FFFFFF"/>
        <w:spacing w:before="300" w:after="120" w:line="373" w:lineRule="auto"/>
        <w:rPr>
          <w:b/>
          <w:bCs/>
          <w:color w:val="000000"/>
          <w:sz w:val="27"/>
          <w:szCs w:val="27"/>
        </w:rPr>
      </w:pPr>
      <w:bookmarkStart w:id="0" w:name="_r4fzr54nlsy5" w:colFirst="0" w:colLast="0"/>
      <w:bookmarkEnd w:id="0"/>
      <w:r>
        <w:rPr>
          <w:b/>
          <w:bCs/>
          <w:color w:val="000000"/>
          <w:sz w:val="27"/>
          <w:szCs w:val="27"/>
        </w:rPr>
        <w:t>Основные нарушения в работе сайта медицинской организации в 2025 году</w:t>
      </w:r>
    </w:p>
    <w:p w14:paraId="00000002" w14:textId="77777777" w:rsidR="006E7486" w:rsidRDefault="006C1D8D">
      <w:pPr>
        <w:numPr>
          <w:ilvl w:val="0"/>
          <w:numId w:val="1"/>
        </w:numPr>
        <w:shd w:val="clear" w:color="auto" w:fill="FFFFFF"/>
        <w:spacing w:before="360" w:after="360"/>
      </w:pPr>
      <w:r>
        <w:rPr>
          <w:b/>
          <w:bCs/>
          <w:sz w:val="24"/>
          <w:szCs w:val="24"/>
        </w:rPr>
        <w:t>Несоответствие перечня платных услуг утвержденной номенклатуре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Перечень платных медицинских услуг должен строго соответствовать </w:t>
      </w:r>
      <w:r>
        <w:rPr>
          <w:b/>
          <w:bCs/>
          <w:sz w:val="24"/>
          <w:szCs w:val="24"/>
        </w:rPr>
        <w:t>Приказу Минздрава от 13.10.2017 № 804н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>❌ Многие организации составляют список услуг в произвольной форме, что является нарушением.</w:t>
      </w:r>
      <w:r>
        <w:rPr>
          <w:sz w:val="24"/>
          <w:szCs w:val="24"/>
        </w:rPr>
        <w:br/>
        <w:t>⚠</w:t>
      </w:r>
      <w:r>
        <w:rPr>
          <w:sz w:val="24"/>
          <w:szCs w:val="24"/>
        </w:rPr>
        <w:t>️</w:t>
      </w:r>
      <w:r>
        <w:rPr>
          <w:sz w:val="24"/>
          <w:szCs w:val="24"/>
        </w:rPr>
        <w:t xml:space="preserve"> Номенклатура медицинских услуг — это нормативный правово</w:t>
      </w:r>
      <w:r>
        <w:rPr>
          <w:sz w:val="24"/>
          <w:szCs w:val="24"/>
        </w:rPr>
        <w:t xml:space="preserve">й акт, зарегистрированный в Минюсте от </w:t>
      </w:r>
      <w:r>
        <w:rPr>
          <w:b/>
          <w:bCs/>
          <w:sz w:val="24"/>
          <w:szCs w:val="24"/>
        </w:rPr>
        <w:t>07.11.2017 № 48808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</w:rPr>
        <w:t>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white"/>
        </w:rPr>
        <w:t>Последствия:</w:t>
      </w:r>
      <w:r>
        <w:rPr>
          <w:sz w:val="24"/>
          <w:szCs w:val="24"/>
          <w:highlight w:val="white"/>
        </w:rPr>
        <w:br/>
        <w:t xml:space="preserve">— утрата права на освобождение от НДС по </w:t>
      </w:r>
      <w:r>
        <w:rPr>
          <w:b/>
          <w:bCs/>
          <w:sz w:val="24"/>
          <w:szCs w:val="24"/>
          <w:highlight w:val="white"/>
        </w:rPr>
        <w:t>пункту 2 статьи 149 Налогового кодекса РФ</w:t>
      </w:r>
      <w:r>
        <w:rPr>
          <w:sz w:val="24"/>
          <w:szCs w:val="24"/>
          <w:highlight w:val="white"/>
        </w:rPr>
        <w:t>;</w:t>
      </w:r>
      <w:r>
        <w:rPr>
          <w:sz w:val="24"/>
          <w:szCs w:val="24"/>
          <w:highlight w:val="white"/>
        </w:rPr>
        <w:br/>
        <w:t xml:space="preserve">— пациент не сможет получить социальный налоговый вычет по </w:t>
      </w:r>
      <w:r>
        <w:rPr>
          <w:b/>
          <w:bCs/>
          <w:sz w:val="24"/>
          <w:szCs w:val="24"/>
          <w:highlight w:val="white"/>
        </w:rPr>
        <w:t>Федеральному закону от 27.07.2006 № 14</w:t>
      </w:r>
      <w:r>
        <w:rPr>
          <w:b/>
          <w:bCs/>
          <w:sz w:val="24"/>
          <w:szCs w:val="24"/>
          <w:highlight w:val="white"/>
        </w:rPr>
        <w:t>9-ФЗ</w:t>
      </w:r>
      <w:r>
        <w:rPr>
          <w:sz w:val="24"/>
          <w:szCs w:val="24"/>
          <w:highlight w:val="white"/>
        </w:rPr>
        <w:t>.</w:t>
      </w:r>
    </w:p>
    <w:p w14:paraId="00000003" w14:textId="77777777" w:rsidR="006E7486" w:rsidRDefault="006E7486">
      <w:pPr>
        <w:shd w:val="clear" w:color="auto" w:fill="FFFFFF"/>
        <w:spacing w:before="360" w:after="360"/>
        <w:ind w:left="720"/>
        <w:rPr>
          <w:sz w:val="24"/>
          <w:szCs w:val="24"/>
        </w:rPr>
      </w:pPr>
    </w:p>
    <w:p w14:paraId="00000004" w14:textId="77777777" w:rsidR="006E7486" w:rsidRDefault="006C1D8D">
      <w:pPr>
        <w:numPr>
          <w:ilvl w:val="0"/>
          <w:numId w:val="1"/>
        </w:numPr>
        <w:shd w:val="clear" w:color="auto" w:fill="FFFFFF"/>
        <w:spacing w:before="360" w:after="360"/>
      </w:pPr>
      <w:r>
        <w:rPr>
          <w:b/>
          <w:bCs/>
          <w:sz w:val="24"/>
          <w:szCs w:val="24"/>
        </w:rPr>
        <w:t>Отсутствие контактов контролирующих органов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На сайте обязательно должны быть указаны:</w:t>
      </w:r>
      <w:r>
        <w:rPr>
          <w:sz w:val="24"/>
          <w:szCs w:val="24"/>
        </w:rPr>
        <w:br/>
        <w:t xml:space="preserve">— адрес и телефон территориального органа </w:t>
      </w:r>
      <w:r>
        <w:rPr>
          <w:b/>
          <w:bCs/>
          <w:sz w:val="24"/>
          <w:szCs w:val="24"/>
        </w:rPr>
        <w:t>Минздрава РФ</w:t>
      </w:r>
      <w:r>
        <w:rPr>
          <w:sz w:val="24"/>
          <w:szCs w:val="24"/>
        </w:rPr>
        <w:t>;</w:t>
      </w:r>
      <w:r>
        <w:rPr>
          <w:sz w:val="24"/>
          <w:szCs w:val="24"/>
        </w:rPr>
        <w:br/>
        <w:t xml:space="preserve">— контактные данные </w:t>
      </w:r>
      <w:r>
        <w:rPr>
          <w:b/>
          <w:bCs/>
          <w:sz w:val="24"/>
          <w:szCs w:val="24"/>
        </w:rPr>
        <w:t>Росздравнадзора</w:t>
      </w:r>
      <w:r>
        <w:rPr>
          <w:sz w:val="24"/>
          <w:szCs w:val="24"/>
        </w:rPr>
        <w:t>;</w:t>
      </w:r>
      <w:r>
        <w:rPr>
          <w:sz w:val="24"/>
          <w:szCs w:val="24"/>
        </w:rPr>
        <w:br/>
        <w:t xml:space="preserve">— реквизиты </w:t>
      </w:r>
      <w:proofErr w:type="spellStart"/>
      <w:r>
        <w:rPr>
          <w:b/>
          <w:bCs/>
          <w:sz w:val="24"/>
          <w:szCs w:val="24"/>
        </w:rPr>
        <w:t>Роспотребнадзора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>.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 xml:space="preserve">❌ </w:t>
      </w:r>
      <w:r>
        <w:rPr>
          <w:sz w:val="24"/>
          <w:szCs w:val="24"/>
          <w:highlight w:val="white"/>
        </w:rPr>
        <w:t>Их отсутствие нарушает требования к пр</w:t>
      </w:r>
      <w:r>
        <w:rPr>
          <w:sz w:val="24"/>
          <w:szCs w:val="24"/>
          <w:highlight w:val="white"/>
        </w:rPr>
        <w:t xml:space="preserve">озрачности и противоречит </w:t>
      </w:r>
      <w:r>
        <w:rPr>
          <w:b/>
          <w:bCs/>
          <w:sz w:val="24"/>
          <w:szCs w:val="24"/>
          <w:highlight w:val="white"/>
        </w:rPr>
        <w:t>Федеральному закону от 02.05.2006 № 59-ФЗ «О порядке рассмотрения обращений граждан Российской Федерации»</w:t>
      </w:r>
    </w:p>
    <w:p w14:paraId="00000005" w14:textId="77777777" w:rsidR="006E7486" w:rsidRDefault="006E7486">
      <w:pPr>
        <w:shd w:val="clear" w:color="auto" w:fill="FFFFFF"/>
        <w:spacing w:before="360" w:after="360"/>
        <w:ind w:left="720"/>
        <w:rPr>
          <w:sz w:val="24"/>
          <w:szCs w:val="24"/>
        </w:rPr>
      </w:pPr>
    </w:p>
    <w:p w14:paraId="00000006" w14:textId="77777777" w:rsidR="006E7486" w:rsidRDefault="006C1D8D">
      <w:pPr>
        <w:numPr>
          <w:ilvl w:val="0"/>
          <w:numId w:val="1"/>
        </w:numPr>
        <w:shd w:val="clear" w:color="auto" w:fill="FFFFFF"/>
        <w:spacing w:before="360" w:after="360"/>
      </w:pPr>
      <w:r>
        <w:rPr>
          <w:b/>
          <w:bCs/>
          <w:sz w:val="24"/>
          <w:szCs w:val="24"/>
        </w:rPr>
        <w:t>Не размещены ссылки на официальные порталы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Сайт должен содержать активные ссылки на:</w:t>
      </w:r>
      <w:r>
        <w:rPr>
          <w:sz w:val="24"/>
          <w:szCs w:val="24"/>
        </w:rPr>
        <w:br/>
        <w:t xml:space="preserve">— официальный сайт </w:t>
      </w:r>
      <w:r>
        <w:rPr>
          <w:b/>
          <w:bCs/>
          <w:sz w:val="24"/>
          <w:szCs w:val="24"/>
        </w:rPr>
        <w:t>Минздрава России</w:t>
      </w:r>
      <w:r>
        <w:rPr>
          <w:sz w:val="24"/>
          <w:szCs w:val="24"/>
        </w:rPr>
        <w:t xml:space="preserve"> (m</w:t>
      </w:r>
      <w:r>
        <w:rPr>
          <w:sz w:val="24"/>
          <w:szCs w:val="24"/>
        </w:rPr>
        <w:t>inzdrav.gov.ru);</w:t>
      </w:r>
      <w:r>
        <w:rPr>
          <w:sz w:val="24"/>
          <w:szCs w:val="24"/>
        </w:rPr>
        <w:br/>
        <w:t xml:space="preserve">— портал </w:t>
      </w:r>
      <w:r>
        <w:rPr>
          <w:b/>
          <w:bCs/>
          <w:sz w:val="24"/>
          <w:szCs w:val="24"/>
        </w:rPr>
        <w:t>Росздравнадзора</w:t>
      </w:r>
      <w:r>
        <w:rPr>
          <w:sz w:val="24"/>
          <w:szCs w:val="24"/>
        </w:rPr>
        <w:t xml:space="preserve"> (roszdravnadzor.gov.ru);</w:t>
      </w:r>
      <w:r>
        <w:rPr>
          <w:sz w:val="24"/>
          <w:szCs w:val="24"/>
        </w:rPr>
        <w:br/>
        <w:t xml:space="preserve">— сайт </w:t>
      </w:r>
      <w:proofErr w:type="spellStart"/>
      <w:r>
        <w:rPr>
          <w:b/>
          <w:bCs/>
          <w:sz w:val="24"/>
          <w:szCs w:val="24"/>
        </w:rPr>
        <w:t>Роспотребнадзора</w:t>
      </w:r>
      <w:proofErr w:type="spellEnd"/>
      <w:r>
        <w:rPr>
          <w:sz w:val="24"/>
          <w:szCs w:val="24"/>
        </w:rPr>
        <w:t xml:space="preserve"> (rospotrebnadzor.ru);</w:t>
      </w:r>
      <w:r>
        <w:rPr>
          <w:sz w:val="24"/>
          <w:szCs w:val="24"/>
        </w:rPr>
        <w:br/>
        <w:t>— Единый портал государственных услуг (gosuslugi.ru);</w:t>
      </w:r>
      <w:r>
        <w:rPr>
          <w:sz w:val="24"/>
          <w:szCs w:val="24"/>
        </w:rPr>
        <w:br/>
        <w:t xml:space="preserve">— рубрикатор </w:t>
      </w:r>
      <w:proofErr w:type="spellStart"/>
      <w:r>
        <w:rPr>
          <w:sz w:val="24"/>
          <w:szCs w:val="24"/>
        </w:rPr>
        <w:t>клинреков</w:t>
      </w:r>
      <w:proofErr w:type="spellEnd"/>
      <w:r>
        <w:rPr>
          <w:sz w:val="24"/>
          <w:szCs w:val="24"/>
        </w:rPr>
        <w:t xml:space="preserve"> (cr.minzdrav.gov.ru);</w:t>
      </w:r>
      <w:r>
        <w:rPr>
          <w:sz w:val="24"/>
          <w:szCs w:val="24"/>
        </w:rPr>
        <w:br/>
        <w:t>— официальный портал правовой информации (pr</w:t>
      </w:r>
      <w:r>
        <w:rPr>
          <w:sz w:val="24"/>
          <w:szCs w:val="24"/>
        </w:rPr>
        <w:t>avo.gov.ru).</w:t>
      </w:r>
      <w:r>
        <w:rPr>
          <w:sz w:val="24"/>
          <w:szCs w:val="24"/>
        </w:rPr>
        <w:br/>
      </w: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❌</w:t>
      </w: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Отсутствие ссылок нарушает </w:t>
      </w:r>
      <w:r>
        <w:rPr>
          <w:b/>
          <w:bCs/>
          <w:sz w:val="24"/>
          <w:szCs w:val="24"/>
          <w:highlight w:val="white"/>
        </w:rPr>
        <w:t>требования к открытости информации</w:t>
      </w:r>
      <w:r>
        <w:rPr>
          <w:sz w:val="24"/>
          <w:szCs w:val="24"/>
          <w:highlight w:val="white"/>
        </w:rPr>
        <w:t xml:space="preserve">, установленные </w:t>
      </w:r>
      <w:r>
        <w:rPr>
          <w:b/>
          <w:bCs/>
          <w:sz w:val="24"/>
          <w:szCs w:val="24"/>
          <w:highlight w:val="white"/>
        </w:rPr>
        <w:t>Федеральным законом от 09.02.2009 № 8-ФЗ «Об обеспечении доступа к информации о деятельности государственных органов и органов местного самоуправления»</w:t>
      </w:r>
      <w:r>
        <w:rPr>
          <w:sz w:val="24"/>
          <w:szCs w:val="24"/>
          <w:highlight w:val="white"/>
        </w:rPr>
        <w:t>.</w:t>
      </w:r>
    </w:p>
    <w:p w14:paraId="00000007" w14:textId="77777777" w:rsidR="006E7486" w:rsidRDefault="006E7486">
      <w:pPr>
        <w:shd w:val="clear" w:color="auto" w:fill="FFFFFF"/>
        <w:spacing w:before="360" w:after="360"/>
        <w:ind w:left="720"/>
        <w:rPr>
          <w:sz w:val="24"/>
          <w:szCs w:val="24"/>
        </w:rPr>
      </w:pPr>
    </w:p>
    <w:p w14:paraId="00000008" w14:textId="77777777" w:rsidR="006E7486" w:rsidRDefault="006E7486">
      <w:pPr>
        <w:shd w:val="clear" w:color="auto" w:fill="FFFFFF"/>
        <w:spacing w:before="360" w:after="360"/>
        <w:ind w:left="720"/>
        <w:rPr>
          <w:sz w:val="24"/>
          <w:szCs w:val="24"/>
        </w:rPr>
      </w:pPr>
    </w:p>
    <w:p w14:paraId="00000009" w14:textId="77777777" w:rsidR="006E7486" w:rsidRDefault="006C1D8D">
      <w:pPr>
        <w:numPr>
          <w:ilvl w:val="0"/>
          <w:numId w:val="1"/>
        </w:numPr>
        <w:shd w:val="clear" w:color="auto" w:fill="FFFFFF"/>
        <w:spacing w:before="360" w:after="360"/>
      </w:pPr>
      <w:r>
        <w:rPr>
          <w:b/>
          <w:bCs/>
          <w:sz w:val="24"/>
          <w:szCs w:val="24"/>
        </w:rPr>
        <w:t xml:space="preserve">Неполная </w:t>
      </w:r>
      <w:r>
        <w:rPr>
          <w:b/>
          <w:bCs/>
          <w:sz w:val="24"/>
          <w:szCs w:val="24"/>
        </w:rPr>
        <w:t>или недостоверная информация о порядке оказания платных услуг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Обязательно указывать:</w:t>
      </w:r>
      <w:r>
        <w:rPr>
          <w:sz w:val="24"/>
          <w:szCs w:val="24"/>
        </w:rPr>
        <w:br/>
        <w:t>— полный перечень услуг с ценами;</w:t>
      </w:r>
      <w:r>
        <w:rPr>
          <w:sz w:val="24"/>
          <w:szCs w:val="24"/>
        </w:rPr>
        <w:br/>
        <w:t>— порядок и сроки оказания;</w:t>
      </w:r>
      <w:r>
        <w:rPr>
          <w:sz w:val="24"/>
          <w:szCs w:val="24"/>
        </w:rPr>
        <w:br/>
        <w:t>— правила отказа от услуги;</w:t>
      </w:r>
      <w:r>
        <w:rPr>
          <w:sz w:val="24"/>
          <w:szCs w:val="24"/>
        </w:rPr>
        <w:br/>
        <w:t>— порядок досудебного урегулирования споров.</w:t>
      </w:r>
      <w:r>
        <w:rPr>
          <w:sz w:val="24"/>
          <w:szCs w:val="24"/>
        </w:rPr>
        <w:br/>
      </w: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❌</w:t>
      </w: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Нарушение требований </w:t>
      </w:r>
      <w:r>
        <w:rPr>
          <w:b/>
          <w:bCs/>
          <w:sz w:val="24"/>
          <w:szCs w:val="24"/>
          <w:highlight w:val="white"/>
        </w:rPr>
        <w:t xml:space="preserve">Федерального </w:t>
      </w:r>
      <w:r>
        <w:rPr>
          <w:b/>
          <w:bCs/>
          <w:sz w:val="24"/>
          <w:szCs w:val="24"/>
          <w:highlight w:val="white"/>
        </w:rPr>
        <w:t>закона от 07.02.1992 № 2300-1 «О защите прав потребителей»</w:t>
      </w:r>
      <w:r>
        <w:rPr>
          <w:sz w:val="24"/>
          <w:szCs w:val="24"/>
          <w:highlight w:val="white"/>
        </w:rPr>
        <w:t xml:space="preserve"> и </w:t>
      </w:r>
      <w:r>
        <w:rPr>
          <w:b/>
          <w:bCs/>
          <w:sz w:val="24"/>
          <w:szCs w:val="24"/>
          <w:highlight w:val="white"/>
        </w:rPr>
        <w:t>Федерального закона от 21.11.2011 № 323-ФЗ «Об основах охраны здоровья граждан в Российской Федерации»</w:t>
      </w:r>
      <w:r>
        <w:rPr>
          <w:sz w:val="24"/>
          <w:szCs w:val="24"/>
          <w:highlight w:val="white"/>
        </w:rPr>
        <w:t>.</w:t>
      </w:r>
    </w:p>
    <w:p w14:paraId="0000000A" w14:textId="77777777" w:rsidR="006E7486" w:rsidRDefault="006E7486">
      <w:pPr>
        <w:shd w:val="clear" w:color="auto" w:fill="FFFFFF"/>
        <w:spacing w:before="360" w:after="360"/>
        <w:ind w:left="720"/>
        <w:rPr>
          <w:sz w:val="24"/>
          <w:szCs w:val="24"/>
        </w:rPr>
      </w:pPr>
    </w:p>
    <w:p w14:paraId="0000000B" w14:textId="77777777" w:rsidR="006E7486" w:rsidRDefault="006C1D8D">
      <w:pPr>
        <w:numPr>
          <w:ilvl w:val="0"/>
          <w:numId w:val="1"/>
        </w:numPr>
        <w:shd w:val="clear" w:color="auto" w:fill="FFFFFF"/>
        <w:spacing w:before="360" w:after="360"/>
      </w:pPr>
      <w:r>
        <w:rPr>
          <w:b/>
          <w:bCs/>
          <w:sz w:val="24"/>
          <w:szCs w:val="24"/>
        </w:rPr>
        <w:t>Недостоверные сведения о медицинских работниках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  <w:highlight w:val="white"/>
        </w:rPr>
        <w:t>У каждого врача должна быть анкета с указа</w:t>
      </w:r>
      <w:r>
        <w:rPr>
          <w:b/>
          <w:bCs/>
          <w:sz w:val="24"/>
          <w:szCs w:val="24"/>
          <w:highlight w:val="white"/>
        </w:rPr>
        <w:t>нием:</w:t>
      </w:r>
    </w:p>
    <w:p w14:paraId="0000000C" w14:textId="77777777" w:rsidR="006E7486" w:rsidRDefault="006C1D8D">
      <w:pPr>
        <w:shd w:val="clear" w:color="auto" w:fill="FFFFFF"/>
        <w:spacing w:before="360" w:after="360"/>
        <w:ind w:firstLine="566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— ФИО;</w:t>
      </w:r>
      <w:r>
        <w:rPr>
          <w:sz w:val="24"/>
          <w:szCs w:val="24"/>
          <w:highlight w:val="white"/>
        </w:rPr>
        <w:br/>
        <w:t xml:space="preserve">        — специальность по диплому;</w:t>
      </w:r>
      <w:r>
        <w:rPr>
          <w:sz w:val="24"/>
          <w:szCs w:val="24"/>
          <w:highlight w:val="white"/>
        </w:rPr>
        <w:br/>
        <w:t xml:space="preserve">        — квалификация и стаж работы;</w:t>
      </w:r>
      <w:r>
        <w:rPr>
          <w:sz w:val="24"/>
          <w:szCs w:val="24"/>
          <w:highlight w:val="white"/>
        </w:rPr>
        <w:br/>
        <w:t xml:space="preserve">        — данные о действующем сертификате специалиста.</w:t>
      </w:r>
    </w:p>
    <w:p w14:paraId="0000000D" w14:textId="77777777" w:rsidR="006E7486" w:rsidRDefault="006C1D8D">
      <w:pPr>
        <w:shd w:val="clear" w:color="auto" w:fill="FFFFFF"/>
        <w:spacing w:before="360" w:after="360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  <w:highlight w:val="white"/>
        </w:rPr>
        <w:t>❌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  <w:highlight w:val="white"/>
        </w:rPr>
        <w:t xml:space="preserve"> Подмена или отсутствие информации может быть расценено как недобросовестная реклама и нарушение статьи 5 Федерального закона от 21.11.2011 № 323-ФЗ.</w:t>
      </w:r>
    </w:p>
    <w:p w14:paraId="0000000E" w14:textId="77777777" w:rsidR="006E7486" w:rsidRDefault="006E7486">
      <w:pPr>
        <w:shd w:val="clear" w:color="auto" w:fill="FFFFFF"/>
        <w:spacing w:before="360" w:after="360"/>
        <w:ind w:left="720"/>
        <w:rPr>
          <w:sz w:val="24"/>
          <w:szCs w:val="24"/>
        </w:rPr>
      </w:pPr>
    </w:p>
    <w:p w14:paraId="0000000F" w14:textId="77777777" w:rsidR="006E7486" w:rsidRDefault="006C1D8D">
      <w:pPr>
        <w:numPr>
          <w:ilvl w:val="0"/>
          <w:numId w:val="1"/>
        </w:numPr>
        <w:shd w:val="clear" w:color="auto" w:fill="FFFFFF"/>
        <w:spacing w:before="360" w:after="360"/>
      </w:pPr>
      <w:r>
        <w:rPr>
          <w:b/>
          <w:bCs/>
          <w:sz w:val="24"/>
          <w:szCs w:val="24"/>
        </w:rPr>
        <w:t>Отсутствие политики обработки персональных данных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На сайте обязательно:</w:t>
      </w:r>
      <w:r>
        <w:rPr>
          <w:sz w:val="24"/>
          <w:szCs w:val="24"/>
        </w:rPr>
        <w:br/>
        <w:t xml:space="preserve">— разместить </w:t>
      </w:r>
      <w:r>
        <w:rPr>
          <w:b/>
          <w:bCs/>
          <w:sz w:val="24"/>
          <w:szCs w:val="24"/>
        </w:rPr>
        <w:t>Политику в отношени</w:t>
      </w:r>
      <w:r>
        <w:rPr>
          <w:b/>
          <w:bCs/>
          <w:sz w:val="24"/>
          <w:szCs w:val="24"/>
        </w:rPr>
        <w:t>и обработки персональных данных</w:t>
      </w:r>
      <w:r>
        <w:rPr>
          <w:rFonts w:ascii="Arial Unicode MS" w:eastAsia="Arial Unicode MS" w:hAnsi="Arial Unicode MS" w:cs="Arial Unicode MS"/>
          <w:sz w:val="24"/>
          <w:szCs w:val="24"/>
        </w:rPr>
        <w:t>;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— обеспечить получение согласия пациента при заполнении форм.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 xml:space="preserve">❌ </w:t>
      </w:r>
      <w:r>
        <w:rPr>
          <w:sz w:val="24"/>
          <w:szCs w:val="24"/>
          <w:highlight w:val="white"/>
        </w:rPr>
        <w:t xml:space="preserve">Нарушение </w:t>
      </w:r>
      <w:r>
        <w:rPr>
          <w:b/>
          <w:bCs/>
          <w:sz w:val="24"/>
          <w:szCs w:val="24"/>
          <w:highlight w:val="white"/>
        </w:rPr>
        <w:t>Федерального закона от 27.07.2006 № 152-ФЗ «О персональных данных»</w:t>
      </w:r>
      <w:r>
        <w:rPr>
          <w:sz w:val="24"/>
          <w:szCs w:val="24"/>
          <w:highlight w:val="white"/>
        </w:rPr>
        <w:t xml:space="preserve"> влечёт штрафы по </w:t>
      </w:r>
      <w:r>
        <w:rPr>
          <w:b/>
          <w:bCs/>
          <w:sz w:val="24"/>
          <w:szCs w:val="24"/>
          <w:highlight w:val="white"/>
        </w:rPr>
        <w:t>статье 13.11 КоАП РФ</w:t>
      </w:r>
      <w:r>
        <w:rPr>
          <w:sz w:val="24"/>
          <w:szCs w:val="24"/>
          <w:highlight w:val="white"/>
        </w:rPr>
        <w:t>.</w:t>
      </w:r>
    </w:p>
    <w:p w14:paraId="00000010" w14:textId="77777777" w:rsidR="006E7486" w:rsidRDefault="006E7486">
      <w:pPr>
        <w:shd w:val="clear" w:color="auto" w:fill="FFFFFF"/>
        <w:spacing w:before="360" w:after="360"/>
        <w:ind w:left="720"/>
        <w:rPr>
          <w:sz w:val="24"/>
          <w:szCs w:val="24"/>
        </w:rPr>
      </w:pPr>
    </w:p>
    <w:p w14:paraId="00000011" w14:textId="77777777" w:rsidR="006E7486" w:rsidRDefault="006C1D8D">
      <w:pPr>
        <w:numPr>
          <w:ilvl w:val="0"/>
          <w:numId w:val="1"/>
        </w:numPr>
        <w:shd w:val="clear" w:color="auto" w:fill="FFFFFF"/>
        <w:spacing w:before="360" w:after="360"/>
      </w:pPr>
      <w:r>
        <w:rPr>
          <w:b/>
          <w:bCs/>
          <w:sz w:val="24"/>
          <w:szCs w:val="24"/>
        </w:rPr>
        <w:t>Несоответствие требованиям доступности для</w:t>
      </w:r>
      <w:r>
        <w:rPr>
          <w:b/>
          <w:bCs/>
          <w:sz w:val="24"/>
          <w:szCs w:val="24"/>
        </w:rPr>
        <w:t xml:space="preserve"> людей с ограниченными возможностями</w:t>
      </w:r>
      <w:r>
        <w:rPr>
          <w:b/>
          <w:bCs/>
          <w:sz w:val="24"/>
          <w:szCs w:val="24"/>
        </w:rPr>
        <w:br/>
      </w:r>
      <w:r>
        <w:rPr>
          <w:rFonts w:ascii="Arial Unicode MS" w:eastAsia="Arial Unicode MS" w:hAnsi="Arial Unicode MS" w:cs="Arial Unicode MS"/>
          <w:sz w:val="24"/>
          <w:szCs w:val="24"/>
        </w:rPr>
        <w:t>Сайт должен быть адаптирован для: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— слабовидящих (режим «для слабовидящих», изменение шрифта);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>— пользователей с нарушениями слуха и опорно-двигательного аппарата;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 xml:space="preserve">— поддержка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скринридеров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и клавиатурной навигации.</w:t>
      </w:r>
      <w:r>
        <w:rPr>
          <w:rFonts w:ascii="Arial Unicode MS" w:eastAsia="Arial Unicode MS" w:hAnsi="Arial Unicode MS" w:cs="Arial Unicode MS"/>
          <w:sz w:val="24"/>
          <w:szCs w:val="24"/>
        </w:rPr>
        <w:br/>
        <w:t xml:space="preserve">❌ </w:t>
      </w:r>
      <w:r>
        <w:rPr>
          <w:sz w:val="24"/>
          <w:szCs w:val="24"/>
          <w:highlight w:val="white"/>
        </w:rPr>
        <w:t>На</w:t>
      </w:r>
      <w:r>
        <w:rPr>
          <w:sz w:val="24"/>
          <w:szCs w:val="24"/>
          <w:highlight w:val="white"/>
        </w:rPr>
        <w:t xml:space="preserve">рушение </w:t>
      </w:r>
      <w:r>
        <w:rPr>
          <w:b/>
          <w:bCs/>
          <w:sz w:val="24"/>
          <w:szCs w:val="24"/>
          <w:highlight w:val="white"/>
        </w:rPr>
        <w:t>Федерального закона от 24.11.1995 № 181-ФЗ «О социальной защите инвалидов в Российской Федерации»</w:t>
      </w:r>
      <w:r>
        <w:rPr>
          <w:sz w:val="24"/>
          <w:szCs w:val="24"/>
          <w:highlight w:val="white"/>
        </w:rPr>
        <w:t xml:space="preserve"> и </w:t>
      </w:r>
      <w:r>
        <w:rPr>
          <w:b/>
          <w:bCs/>
          <w:sz w:val="24"/>
          <w:szCs w:val="24"/>
          <w:highlight w:val="white"/>
        </w:rPr>
        <w:t>Федерального закона от 04.05.2011 № 99-ФЗ «О лицензировании отдельных видов деятельности»</w:t>
      </w:r>
      <w:r>
        <w:rPr>
          <w:sz w:val="24"/>
          <w:szCs w:val="24"/>
        </w:rPr>
        <w:t>.</w:t>
      </w:r>
    </w:p>
    <w:p w14:paraId="00000012" w14:textId="77777777" w:rsidR="006E7486" w:rsidRDefault="006E7486">
      <w:pPr>
        <w:shd w:val="clear" w:color="auto" w:fill="FFFFFF"/>
        <w:spacing w:before="360" w:after="360"/>
        <w:ind w:left="720"/>
        <w:rPr>
          <w:sz w:val="24"/>
          <w:szCs w:val="24"/>
        </w:rPr>
      </w:pPr>
    </w:p>
    <w:p w14:paraId="00000013" w14:textId="77777777" w:rsidR="006E7486" w:rsidRDefault="006C1D8D">
      <w:pPr>
        <w:numPr>
          <w:ilvl w:val="0"/>
          <w:numId w:val="1"/>
        </w:numPr>
        <w:shd w:val="clear" w:color="auto" w:fill="FFFFFF"/>
        <w:spacing w:before="360" w:after="360"/>
      </w:pPr>
      <w:r>
        <w:rPr>
          <w:b/>
          <w:bCs/>
          <w:sz w:val="24"/>
          <w:szCs w:val="24"/>
        </w:rPr>
        <w:t>Размещение недостоверных отзывов и реклама с запрещенным</w:t>
      </w:r>
      <w:r>
        <w:rPr>
          <w:b/>
          <w:bCs/>
          <w:sz w:val="24"/>
          <w:szCs w:val="24"/>
        </w:rPr>
        <w:t>и формулировками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❌</w:t>
      </w:r>
      <w:r>
        <w:rPr>
          <w:sz w:val="24"/>
          <w:szCs w:val="24"/>
        </w:rPr>
        <w:t xml:space="preserve"> Запрещено:</w:t>
      </w:r>
      <w:r>
        <w:rPr>
          <w:sz w:val="24"/>
          <w:szCs w:val="24"/>
        </w:rPr>
        <w:br/>
        <w:t>— публиковать фальсифицированные или заказные отзывы;</w:t>
      </w:r>
      <w:r>
        <w:rPr>
          <w:sz w:val="24"/>
          <w:szCs w:val="24"/>
        </w:rPr>
        <w:br/>
        <w:t>— использовать фразы вроде «гарантируем полное излечение», «уникальная методика», «безопасно на 100%».</w:t>
      </w:r>
      <w:r>
        <w:rPr>
          <w:sz w:val="24"/>
          <w:szCs w:val="24"/>
        </w:rPr>
        <w:br/>
      </w:r>
      <w:proofErr w:type="gramStart"/>
      <w:r>
        <w:rPr>
          <w:sz w:val="24"/>
          <w:szCs w:val="24"/>
        </w:rPr>
        <w:t>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white"/>
        </w:rPr>
        <w:t>Это</w:t>
      </w:r>
      <w:proofErr w:type="gramEnd"/>
      <w:r>
        <w:rPr>
          <w:sz w:val="24"/>
          <w:szCs w:val="24"/>
          <w:highlight w:val="white"/>
        </w:rPr>
        <w:t xml:space="preserve"> нарушает </w:t>
      </w:r>
      <w:r>
        <w:rPr>
          <w:b/>
          <w:bCs/>
          <w:sz w:val="24"/>
          <w:szCs w:val="24"/>
          <w:highlight w:val="white"/>
        </w:rPr>
        <w:t>Федеральный закон от 13.03.2006 № 38-ФЗ «О рекламе»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в частности — </w:t>
      </w:r>
      <w:r>
        <w:rPr>
          <w:b/>
          <w:bCs/>
          <w:sz w:val="24"/>
          <w:szCs w:val="24"/>
          <w:highlight w:val="white"/>
        </w:rPr>
        <w:t>статью 5 (недопустимость введения в заблуждение)</w:t>
      </w:r>
      <w:r>
        <w:rPr>
          <w:sz w:val="24"/>
          <w:szCs w:val="24"/>
          <w:highlight w:val="white"/>
        </w:rPr>
        <w:t xml:space="preserve"> и </w:t>
      </w:r>
      <w:r>
        <w:rPr>
          <w:b/>
          <w:bCs/>
          <w:sz w:val="24"/>
          <w:szCs w:val="24"/>
          <w:highlight w:val="white"/>
        </w:rPr>
        <w:t>статью 24 (ограничения в рекламе медицинских услуг)</w:t>
      </w:r>
      <w:r>
        <w:rPr>
          <w:sz w:val="24"/>
          <w:szCs w:val="24"/>
        </w:rPr>
        <w:t>.</w:t>
      </w:r>
    </w:p>
    <w:p w14:paraId="00000014" w14:textId="77777777" w:rsidR="006E7486" w:rsidRDefault="006E7486">
      <w:pPr>
        <w:shd w:val="clear" w:color="auto" w:fill="FFFFFF"/>
        <w:spacing w:before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sectPr w:rsidR="006E74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EF5E02B-B118-3C4D-922C-160C856F596F}"/>
    <w:embedBold r:id="rId2" w:fontKey="{36FE4EFC-33B7-5540-96C7-74CA27841B9F}"/>
    <w:embedItalic r:id="rId3" w:fontKey="{9F10C9B3-3602-FF42-857F-6B62341A8E1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3A99871-0088-4843-BD32-55D41D31088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1D900428-99D7-344D-8AF0-4A934B9D881F}"/>
    <w:embedBold r:id="rId6" w:subsetted="1" w:fontKey="{6184AC7A-D798-3649-A6E0-4FD201A095E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0AE869B7-AB9B-CD42-9BB4-7765363E896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FD0A69AA-1C76-9F48-9004-5A97F1B14C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2C7DCE"/>
    <w:multiLevelType w:val="multilevel"/>
    <w:tmpl w:val="184447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486"/>
    <w:rsid w:val="006C1D8D"/>
    <w:rsid w:val="006E7486"/>
    <w:rsid w:val="0081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587A92C1-3F17-2248-A26D-BD3BF4E7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2025-12-26T19:17:00Z</dcterms:created>
</cp:coreProperties>
</file>