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2.3.2 Выбор инструментальных средств разработки компонентов автоматизированной системы</w:t>
      </w:r>
    </w:p>
    <w:p>
      <w:pPr>
        <w:ind w:firstLine="708"/>
        <w:spacing w:after="120" w:line="360" w:lineRule="auto"/>
        <w:jc w:val="both"/>
      </w:pPr>
      <w:r>
        <w:t>Выбор инструментальных средств разработки автоматизированной системы FilmSense выполняется с учетом архитектуры, определенной в подразделе 2.3.1. Система имеет клиент-серверную структуру и включает веб-интерфейс, серверное API, модуль интеллектуального ранжирования, базу данных и средства администрирования. Следовательно, при выборе инструментов необходимо учитывать требования к разработке интерфейса, обработке HTTP-запросов, хранению связанных данных, реализации алгоритма нечеткого вывода и сопровождению проекта.</w:t>
      </w:r>
    </w:p>
    <w:p>
      <w:pPr>
        <w:ind w:firstLine="708"/>
        <w:spacing w:after="120" w:line="360" w:lineRule="auto"/>
        <w:jc w:val="both"/>
      </w:pPr>
      <w:r>
        <w:t>К основным критериям выбора относятся: поддержка веб-разработки, типизация программного кода, удобство построения пользовательского интерфейса, наличие средств работы с реляционной базой данных, поддержка JSON API, возможность валидации входных данных, простота локального запуска, масштабируемость и распространенность технологии.</w:t>
      </w:r>
    </w:p>
    <w:p>
      <w:pPr>
        <w:pStyle w:val="Heading2"/>
        <w:spacing w:before="180" w:after="120"/>
      </w:pPr>
      <w:r>
        <w:rPr>
          <w:b/>
        </w:rPr>
        <w:t>Выбор системы управления базами данных</w:t>
      </w:r>
    </w:p>
    <w:p>
      <w:pPr>
        <w:ind w:firstLine="708"/>
        <w:spacing w:after="120" w:line="360" w:lineRule="auto"/>
        <w:jc w:val="both"/>
      </w:pPr>
      <w:r>
        <w:t>Для хранения данных FilmSense требуется реляционная СУБД, так как предметная область содержит устойчивые сущности и связи между ними: фильмы, лингвистические переменные, термы, значения признаков фильмов, правила и условия правил. В таблице 2.3 приведено сравнение возможных СУБД.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6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Характеристика</w:t>
            </w:r>
          </w:p>
        </w:tc>
        <w:tc>
          <w:tcPr>
            <w:tcW w:w="26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PostgreSQL</w:t>
            </w:r>
          </w:p>
        </w:tc>
        <w:tc>
          <w:tcPr>
            <w:tcW w:w="26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MySQL</w:t>
            </w:r>
          </w:p>
        </w:tc>
        <w:tc>
          <w:tcPr>
            <w:tcW w:w="26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SQLite</w:t>
            </w:r>
          </w:p>
        </w:tc>
        <w:tc>
          <w:tcPr>
            <w:tcW w:w="26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MongoDB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Модель данных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Реляционная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Реляционная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Реляционная файловая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Документоориентированная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Поддержка связей и ограничений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Полная поддержка внешних ключей, индексов, транзакций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Поддержка внешних ключей и транзакций при InnoDB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Поддержка ограничений, но ограничена серверная эксплуатация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Связи не являются основной моделью хранения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Поддержка массивов и сложных типов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Есть, в том числе массивы строк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Ограничена по сравнению с PostgreSQL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Ограничена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Есть документы произвольной структуры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Клиент-серверная работа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Нет, встроенный файловый режим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Да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Подходит для Prisma ORM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Да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Надежность и масштабируемость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Высокая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Высокая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Подходит для малых локальных систем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Высокая для документных данных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Соответствие структуре FilmSense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Наиболее полное: реляционные связи и массив жанров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Подходит, но менее удобно для некоторых типов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Подходит только для простого локального прототипа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Менее удобно для строгой схемы правил и связей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В качестве СУБД выбрана PostgreSQL. Выбор обусловлен поддержкой реляционной модели, внешних ключей, транзакций, массивов, индексов и хорошей интеграцией с Prisma ORM. Для FilmSense это важно, поскольку данные рекомендательного модуля имеют связанную структуру: правило связано с условиями, условие связано с переменной, фильм связан со значениями признаков.</w:t>
      </w:r>
    </w:p>
    <w:p>
      <w:pPr>
        <w:pStyle w:val="Heading2"/>
        <w:spacing w:before="180" w:after="120"/>
      </w:pPr>
      <w:r>
        <w:rPr>
          <w:b/>
        </w:rPr>
        <w:t>Выбор средств разработки клиентской части</w:t>
      </w:r>
    </w:p>
    <w:p>
      <w:pPr>
        <w:ind w:firstLine="708"/>
        <w:spacing w:after="120" w:line="360" w:lineRule="auto"/>
        <w:jc w:val="both"/>
      </w:pPr>
      <w:r>
        <w:t>Клиентская часть FilmSense должна обеспечивать быструю навигацию по каталогу, отображение карточек фильмов, адаптивные фильтры, административные формы и получение данных с серверного API. Для реализации клиентской части выбраны Next.js, React и TypeScript.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Средство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Обоснование выбора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Next.js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Фреймворк для React-приложений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Поддерживает файловую маршрутизацию, серверные компоненты, генерацию metadata и удобную организацию страниц каталога, карточки фильма и административной панели.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React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Библиотека построения пользовательских интерфейсов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Позволяет создавать переиспользуемые компоненты: карточки фильмов, фильтры, слайдеры, формы и блоки сводки рекомендаций.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TypeScript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Типизированный язык поверх JavaScript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Снижает число ошибок при работе с API-типами, формами, параметрами поиска и структурами рекомендательной выдачи.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Tailwind CSS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Утилитарный CSS-фреймворк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Позволяет быстро создавать адаптивные стили и поддерживать единый визуальный стиль интерфейса.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lucide-react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Библиотека иконок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Используется для единообразного отображения управляющих элементов интерфейса.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Embla Carousel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Компонент карусели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Используется для слайдеров главной страницы и горизонтальных подборок фильмов.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Использование Next.js и React соответствует клиент-серверной архитектуре проекта. Страницы приложения получают данные из API и отображают их в виде готовых пользовательских сценариев: главная страница, каталог фильмов, карточка фильма и административная панель.</w:t>
      </w:r>
    </w:p>
    <w:p>
      <w:pPr>
        <w:pStyle w:val="Heading2"/>
        <w:spacing w:before="180" w:after="120"/>
      </w:pPr>
      <w:r>
        <w:rPr>
          <w:b/>
        </w:rPr>
        <w:t>Выбор средств разработки серверной части</w:t>
      </w:r>
    </w:p>
    <w:p>
      <w:pPr>
        <w:ind w:firstLine="708"/>
        <w:spacing w:after="120" w:line="360" w:lineRule="auto"/>
        <w:jc w:val="both"/>
      </w:pPr>
      <w:r>
        <w:t>Серверная часть должна принимать HTTP-запросы, выполнять проверку данных, обращаться к базе данных, запускать алгоритм рекомендаций и возвращать JSON-ответы. Для реализации серверной части выбраны Node.js, Express, TypeScript, Prisma и Zod.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Средство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Обоснование выбора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Node.js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Среда выполнения JavaScript/TypeScript на сервере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Позволяет использовать единый язык программирования на клиенте и сервере, упрощая сопровождение проекта.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Express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Веб-фреймворк для HTTP API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Подходит для явного описания публичных и административных маршрутов, прост в настройке и достаточен для API FilmSense.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TypeScript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Типизация серверного кода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Позволяет описать структуры Movie, FuzzyVariable, FuzzyRule и результаты рекомендаций.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Prisma ORM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Средство работы с базой данных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Связывает TypeScript-код и PostgreSQL, генерирует клиент доступа к данным и использует схему prisma/schema.prisma.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Zod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Валидация входных данных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Проверяет фильмы, переменные, термы, правила и поисковые запросы до сохранения или обработки.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dotenv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Загрузка переменных окружения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Позволяет хранить параметры сервера, CORS и подключения к базе данных в .env.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cors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Настройка междоменных запросов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Обеспечивает корректное взаимодействие Next.js-клиента и Express API при локальном запуске.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Выбор Express оправдан тем, что API проекта имеет понятную структуру маршрутов: публичные маршруты для каталога и карточек фильмов, а также административные маршруты для управления данными. Prisma позволяет описать структуру данных декларативно и уменьшает объем ручного SQL-кода.</w:t>
      </w:r>
    </w:p>
    <w:p>
      <w:pPr>
        <w:pStyle w:val="Heading2"/>
        <w:spacing w:before="180" w:after="120"/>
      </w:pPr>
      <w:r>
        <w:rPr>
          <w:b/>
        </w:rPr>
        <w:t>Выбор языка программирования</w:t>
      </w:r>
    </w:p>
    <w:p>
      <w:pPr>
        <w:ind w:firstLine="708"/>
        <w:spacing w:after="120" w:line="360" w:lineRule="auto"/>
        <w:jc w:val="both"/>
      </w:pPr>
      <w:r>
        <w:t>В качестве основного языка программирования выбран TypeScript. Он используется как в клиентской, так и в серверной частях. Применение одного языка во всем проекте упрощает разработку, повышает согласованность типов и снижает риск ошибок при изменении API.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6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Критерий</w:t>
            </w:r>
          </w:p>
        </w:tc>
        <w:tc>
          <w:tcPr>
            <w:tcW w:w="26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JavaScript</w:t>
            </w:r>
          </w:p>
        </w:tc>
        <w:tc>
          <w:tcPr>
            <w:tcW w:w="26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TypeScript</w:t>
            </w:r>
          </w:p>
        </w:tc>
        <w:tc>
          <w:tcPr>
            <w:tcW w:w="26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Python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Применимость для frontend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Высокая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Высокая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Ограниченная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Применимость для backend API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Высокая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Высокая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Высокая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Статическая типизация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Нет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Есть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Частичная через type hints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Интеграция с React/Next.js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Высокая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Наиболее удобная для крупного проекта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Не применяется напрямую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Единый язык на клиенте и сервере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Да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Нет</w:t>
            </w:r>
          </w:p>
        </w:tc>
      </w:tr>
      <w:tr>
        <w:tc>
          <w:tcPr>
            <w:tcW w:w="2600" w:type="dxa"/>
          </w:tcPr>
          <w:p>
            <w:pPr>
              <w:spacing w:after="60"/>
              <w:jc w:val="both"/>
            </w:pPr>
            <w:r>
              <w:t>Выбор для FilmSense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Возможен, но менее надежен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Выбран</w:t>
            </w:r>
          </w:p>
        </w:tc>
        <w:tc>
          <w:tcPr>
            <w:tcW w:w="2600" w:type="dxa"/>
          </w:tcPr>
          <w:p>
            <w:pPr>
              <w:spacing w:after="60"/>
              <w:jc w:val="both"/>
            </w:pPr>
            <w:r>
              <w:t>Не выбран для основного приложения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TypeScript выбран как основной инструмент реализации, поскольку система включает большое количество структурированных данных: фильмы, переменные, термы, правила, условия правил, поисковые параметры и результаты рекомендаций. Типизация делает эти структуры явными и облегчает сопровождение кода.</w:t>
      </w:r>
    </w:p>
    <w:p>
      <w:pPr>
        <w:pStyle w:val="Heading2"/>
        <w:spacing w:before="180" w:after="120"/>
      </w:pPr>
      <w:r>
        <w:rPr>
          <w:b/>
        </w:rPr>
        <w:t>Средства разработки, сборки и тестирования</w:t>
      </w:r>
    </w:p>
    <w:p>
      <w:pPr>
        <w:ind w:firstLine="708"/>
        <w:spacing w:after="120" w:line="360" w:lineRule="auto"/>
        <w:jc w:val="both"/>
      </w:pPr>
      <w:r>
        <w:t>Для разработки и сопровождения проекта используются средства, входящие в экосистему Node.js. Управление зависимостями выполняется через npm. Клиентское приложение запускается командой npm run dev, собирается командой npm run build и запускается в production-режиме командой npm run start. Серверное приложение в режиме разработки запускается через tsx watch, а production-сборка выполняется компилятором TypeScript.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Инструмент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npm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Установка зависимостей и запуск сценариев проекта.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Next.js build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Сборка клиентского веб-приложения.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TypeScript compiler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Компиляция серверной части в каталог dist.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tsx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Запуск TypeScript-сервера в режиме разработки с наблюдением за изменениями.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ESLint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Статический анализ клиентского кода.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node:test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Запуск тестов, в том числе тестов fuzzy-engine.test.ts.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Prisma CLI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Генерация Prisma Client, применение схемы базы данных и начальное заполнение данных.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Информационная и программная совместимость выбранного стека</w:t>
      </w:r>
    </w:p>
    <w:p>
      <w:pPr>
        <w:ind w:firstLine="708"/>
        <w:spacing w:after="120" w:line="360" w:lineRule="auto"/>
        <w:jc w:val="both"/>
      </w:pPr>
      <w:r>
        <w:t>Компоненты системы взаимодействуют через HTTP API в формате JSON. Клиентское приложение получает адрес API из переменных окружения API_URL или NEXT_PUBLIC_API_URL, а серверная часть получает параметры PORT, DATABASE_URL и CORS_ORIGIN из файла .env. Такой способ настройки позволяет запускать систему локально и адаптировать ее к другому окружению без изменения исходного кода.</w:t>
      </w:r>
    </w:p>
    <w:p>
      <w:pPr>
        <w:ind w:firstLine="708"/>
        <w:spacing w:after="120" w:line="360" w:lineRule="auto"/>
        <w:jc w:val="both"/>
      </w:pPr>
      <w:r>
        <w:t>Выбранный стек совместим с современными операционными системами, поддерживающими Node.js и PostgreSQL: Linux, Windows и macOS. Для работы пользователя требуется современный браузер. Для разработки необходимы Node.js, npm, PostgreSQL и доступ к командной строке.</w:t>
      </w:r>
    </w:p>
    <w:p>
      <w:pPr>
        <w:pStyle w:val="Heading2"/>
        <w:spacing w:before="180" w:after="120"/>
      </w:pPr>
      <w:r>
        <w:rPr>
          <w:b/>
        </w:rPr>
        <w:t>Итоговый состав инструментальных средств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Компонент системы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Выбранные инструментальные средства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Клиентская часть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Next.js, React, TypeScript, Tailwind CSS, lucide-react, Embla Carousel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Серверная часть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Node.js, Express, TypeScript, CORS, dotenv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База данных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PostgreSQL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Доступ к данным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Prisma ORM, Prisma Client, Prisma CLI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Валидация данных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Zod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Алгоритм рекомендаций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TypeScript-модуль нечеткого вывода Мамдани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Сборка и запуск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npm scripts, Next.js build, tsc, tsx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Тестирование и контроль качества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node:test, ESLint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Вывод по подразделу</w:t>
      </w:r>
    </w:p>
    <w:p>
      <w:pPr>
        <w:ind w:firstLine="708"/>
        <w:spacing w:after="120" w:line="360" w:lineRule="auto"/>
        <w:jc w:val="both"/>
      </w:pPr>
      <w:r>
        <w:t>В результате сравнения и анализа инструментальных средств для разработки FilmSense выбран современный веб-стек, включающий Next.js, React, TypeScript, Express, Prisma и PostgreSQL. Данный набор технологий соответствует клиент-серверной архитектуре системы, поддерживает строгую структуру данных, удобен для разработки API и пользовательского интерфейса, а также позволяет реализовать модуль нечеткого вывода в составе серверной логики.</w:t>
      </w:r>
    </w:p>
    <w:p>
      <w:pPr>
        <w:ind w:firstLine="708"/>
        <w:spacing w:after="120" w:line="360" w:lineRule="auto"/>
        <w:jc w:val="both"/>
      </w:pPr>
      <w:r>
        <w:t>Выбранные инструменты обеспечивают возможность дальнейшего проектирования структуры данных, реализации алгоритмов компонентов и тестирования автоматизированной системы.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2.3.2 Выбор инструментальных средств FilmSense</dc:title>
  <dc:creator>Codex</dc:creator>
  <cp:lastModifiedBy>Codex</cp:lastModifiedBy>
</cp:coreProperties>
</file>