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ЭКОНОМИЧЕСКОЕ ОБОСНОВАНИЕ РАЗРАБОТКИ И ИСПОЛЬЗОВАНИЯ ПРОГРАММНОГО СРЕДСТВА «ПРИЛОЖЕНИЕ АНАЛИЗА ВИДЕО ДОРОЖНОГО ДВИЖЕНИЯ ДЛЯ ОБНАРУЖЕНИЯ АВТОМОБИЛЕЙ, ТРЕКИНГА И ПРОГНОЗИРОВАНИЯ ИХ ТРАЕКТОРИИ»</w:t>
      </w:r>
    </w:p>
    <w:p w:rsidR="00610D65" w:rsidRDefault="00610D65">
      <w:pPr>
        <w:keepNext/>
        <w:jc w:val="both"/>
      </w:pPr>
    </w:p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Характеристика программного средства, разрабатываемого для собственных нужд</w:t>
      </w:r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>Разрабатываемое программное средство представляет собой приложение для анализа видеозаписей и изображений дорожного движения, получаемых с неподвижных камер. Обученная нейросетевая модель обнаруживает на кадрах транспортные средства и определяет их тип (легковой автомобиль, грузовой автомобиль, автобус). Обнаруженные транспортные средства сопровождаются от кадра к кадру (трекинг): для каждого из них прогнозируется положение на следующих кадрах, что позволяет сохранять идентификатор объекта при кратковременном перекрытии другими транспортными средствами, и восстанавливается траектория движения. По траекториям приложение определяет направления движения на пересечении, подсчитывает транспортные средства по направлениям и типам, а после калибровки камеры по известным расстояниям на проезжей части оценивает их скорость.</w:t>
      </w:r>
    </w:p>
    <w:p w:rsidR="00610D65" w:rsidRDefault="000279FB">
      <w:pPr>
        <w:ind w:firstLine="709"/>
        <w:jc w:val="both"/>
      </w:pPr>
      <w:r>
        <w:t>Результаты обработки сохраняются в базе данных PostgreSQL: сведения об объектах обследования и камерах, видеозаписях, параметрах калибровки и линиях подсчёта, траекториях транспортных средств, событиях пересечения линий подсчёта с оценкой скорости, а также интенсивность движения, агрегированная по 15-минутным интервалам. На основе этих данных формируются картограммы интенсивности движения, таблицы распределения транспортных потоков по направлениям и составу, статистика скоростей (средняя скорость и скорость 85 %-ной обеспеченности) и отчёты для проектной документации. Регистрационные знаки транспортных средств не распознаются: в базе данных хранятся только обезличенные траектории и статистические показатели.</w:t>
      </w:r>
    </w:p>
    <w:p w:rsidR="00610D65" w:rsidRDefault="000279FB">
      <w:pPr>
        <w:ind w:firstLine="709"/>
        <w:jc w:val="both"/>
      </w:pPr>
      <w:r>
        <w:t>Оценка скорости выполняется в статистических целях – для анализа скоростного режима на участке улицы (например, при обосновании ограничения скорости движения или устройства искусственных неровностей). Программное средство не является средством измерений утверждённого типа и не предназначено для фиксации нарушений правил дорожного движения.</w:t>
      </w:r>
    </w:p>
    <w:p w:rsidR="00610D65" w:rsidRDefault="000279FB">
      <w:pPr>
        <w:ind w:firstLine="709"/>
        <w:jc w:val="both"/>
      </w:pPr>
      <w:r>
        <w:t xml:space="preserve">Разработка осуществляется штатными сотрудниками ИТ-отдела проектной организации (разработка собственными силами), программное средство будет эксплуатироваться в этой же организации. Организация выполняет обследования транспортных потоков на пересечениях и участках улиц и разрабатывает проекты организации дорожного движения и светофорного регулирования по заказам местных исполнительных и распорядительных органов и дорожных организаций Республики Беларусь. </w:t>
      </w:r>
      <w:r>
        <w:lastRenderedPageBreak/>
        <w:t>Потребность в приложении обусловлена тем, что в настоящее время видеозаписи, полученные при обследованиях, обрабатываются вручную: техник многократно просматривает каждую запись и подсчитывает транспортные средства отдельно по каждому направлению и типу, результаты вносятся в электронные таблицы, после чего инженер сводит их в картограммы и таблицы для проекта. Обработка одного часа видеозаписи сложного пересечения занимает около трёх часов рабочего времени техника. Это приводит к значительным затратам рабочего времени, увеличению сроков выполнения проектов и ошибкам подсчёта.</w:t>
      </w:r>
    </w:p>
    <w:p w:rsidR="00610D65" w:rsidRDefault="000279FB">
      <w:pPr>
        <w:ind w:firstLine="709"/>
        <w:jc w:val="both"/>
      </w:pPr>
      <w:r>
        <w:t>Ожидаемым результатом использования программного средства является снижение трудоёмкости обработки видеозаписей и подготовки исходных данных для проектов организации дорожного движения, сокращение сроков обследований и повышение достоверности их результатов за счёт возможности повторной проверки данных, сохранённых в базе. Экономический эффект выразится в приросте чистой прибыли за счёт экономии затрат на заработную плату с начислениями в связи со снижением трудоёмкости работ.</w:t>
      </w:r>
    </w:p>
    <w:p w:rsidR="00610D65" w:rsidRDefault="00610D65">
      <w:pPr>
        <w:jc w:val="both"/>
      </w:pPr>
    </w:p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Расчёт инвестиций в разработку программного средства для собственных нужд</w:t>
      </w:r>
    </w:p>
    <w:p w:rsidR="00610D65" w:rsidRDefault="00610D65">
      <w:pPr>
        <w:keepNext/>
        <w:jc w:val="both"/>
      </w:pPr>
    </w:p>
    <w:p w:rsidR="00610D65" w:rsidRDefault="000279FB">
      <w:pPr>
        <w:keepNext/>
        <w:ind w:firstLine="709"/>
        <w:jc w:val="both"/>
      </w:pPr>
      <w:r>
        <w:t>Расчёт затрат на основную заработную плату команды разработчиков выполняется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ч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AD6ADF" w:rsidRDefault="00AD6ADF">
      <w:pPr>
        <w:jc w:val="both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 w:rsidR="000279FB">
        <w:t xml:space="preserve"> – коэффициент премий и иных стимулирующих выплат; </w:t>
      </w:r>
    </w:p>
    <w:p w:rsidR="00AD6ADF" w:rsidRDefault="000279FB" w:rsidP="00AD6ADF">
      <w:pPr>
        <w:ind w:firstLine="708"/>
        <w:jc w:val="both"/>
      </w:pPr>
      <m:oMath>
        <m:r>
          <w:rPr>
            <w:rFonts w:ascii="Cambria Math" w:hAnsi="Cambria Math"/>
            <w:lang w:val="en-US"/>
          </w:rPr>
          <m:t>n</m:t>
        </m:r>
      </m:oMath>
      <w:r>
        <w:t xml:space="preserve"> – количество категорий исполнителей, занятых разработкой программного средства; </w:t>
      </w:r>
    </w:p>
    <w:p w:rsidR="00AD6ADF" w:rsidRDefault="000279FB" w:rsidP="00AD6ADF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– часовой оклад исполнителя </w:t>
      </w:r>
      <m:oMath>
        <m:r>
          <w:rPr>
            <w:rFonts w:ascii="Cambria Math" w:hAnsi="Cambria Math"/>
            <w:lang w:val="en-US"/>
          </w:rPr>
          <m:t>i</m:t>
        </m:r>
      </m:oMath>
      <w:r>
        <w:t>-й категории, р.;</w:t>
      </w:r>
    </w:p>
    <w:p w:rsidR="00610D65" w:rsidRDefault="000279FB" w:rsidP="00AD6ADF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– трудоёмкость работ, выполняемых исполнителем </w:t>
      </w:r>
      <m:oMath>
        <m:r>
          <w:rPr>
            <w:rFonts w:ascii="Cambria Math" w:hAnsi="Cambria Math"/>
            <w:lang w:val="en-US"/>
          </w:rPr>
          <m:t>i</m:t>
        </m:r>
      </m:oMath>
      <w:r>
        <w:t>-й категории, ч.</w:t>
      </w:r>
    </w:p>
    <w:p w:rsidR="00AD6ADF" w:rsidRDefault="00AD6ADF">
      <w:pPr>
        <w:ind w:firstLine="709"/>
        <w:jc w:val="both"/>
      </w:pPr>
    </w:p>
    <w:p w:rsidR="00610D65" w:rsidRDefault="000279FB">
      <w:pPr>
        <w:ind w:firstLine="709"/>
        <w:jc w:val="both"/>
      </w:pPr>
      <w:r>
        <w:t xml:space="preserve">Часовой оклад определяется делением месячного оклада на 168 рабочих часов в месяце.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>
        <w:t xml:space="preserve"> принят равным единице, так как среднерыночная заработная плата в ИТ-отрасли уже включает стимулирующие выплаты. Размеры месячных окладов соответствуют установленному в организации-разработчике фактическому размеру. Численность команды – 6 человек. Наибольшая трудоёмкость приходится на инженера по машинному обучению, который выполняет подготовку и разметку обучающей выборки, обучение и проверку нейросетевой модели, реализацию трекинга и калибровку камер для оценки скорости. Расчёт основной заработной платы представлен в таблице 1.</w:t>
      </w:r>
    </w:p>
    <w:p w:rsidR="00610D65" w:rsidRDefault="00610D65">
      <w:pPr>
        <w:jc w:val="both"/>
      </w:pPr>
    </w:p>
    <w:p w:rsidR="00610D65" w:rsidRDefault="000279FB" w:rsidP="00AD6ADF">
      <w:pPr>
        <w:keepNext/>
        <w:jc w:val="both"/>
      </w:pPr>
      <w:r>
        <w:lastRenderedPageBreak/>
        <w:t>Таблица 1 – Расчёт затрат на основную заработную плату команды разработчиков</w:t>
      </w:r>
    </w:p>
    <w:tbl>
      <w:tblPr>
        <w:tblStyle w:val="ad"/>
        <w:tblW w:w="9355" w:type="dxa"/>
        <w:tblLayout w:type="fixed"/>
        <w:tblLook w:val="04A0" w:firstRow="1" w:lastRow="0" w:firstColumn="1" w:lastColumn="0" w:noHBand="0" w:noVBand="1"/>
      </w:tblPr>
      <w:tblGrid>
        <w:gridCol w:w="2850"/>
        <w:gridCol w:w="1500"/>
        <w:gridCol w:w="1400"/>
        <w:gridCol w:w="2100"/>
        <w:gridCol w:w="1505"/>
      </w:tblGrid>
      <w:tr w:rsidR="00610D65">
        <w:trPr>
          <w:cantSplit/>
          <w:tblHeader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Категория исполнителя</w:t>
            </w:r>
          </w:p>
        </w:tc>
        <w:tc>
          <w:tcPr>
            <w:tcW w:w="15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Месячный оклад, р.</w:t>
            </w:r>
          </w:p>
        </w:tc>
        <w:tc>
          <w:tcPr>
            <w:tcW w:w="14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Часовой оклад, р.</w:t>
            </w:r>
          </w:p>
        </w:tc>
        <w:tc>
          <w:tcPr>
            <w:tcW w:w="21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Трудоёмкость работ, ч</w:t>
            </w:r>
          </w:p>
        </w:tc>
        <w:tc>
          <w:tcPr>
            <w:tcW w:w="1505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Итого, р.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Руководитель проекта (аналитик)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3 800,00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22,62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80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1 809,60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Инженер по машинному обучению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5 200,00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30,95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360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11 142,00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Программист серверной части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4 500,00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26,79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240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6 429,60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Программист клиентской части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4 000,00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23,81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160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3 809,60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Инженер по базам данных и DevOps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4 500,00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26,79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100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2 679,00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Тестировщик</w:t>
            </w:r>
          </w:p>
        </w:tc>
        <w:tc>
          <w:tcPr>
            <w:tcW w:w="15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3 000,00</w:t>
            </w:r>
          </w:p>
        </w:tc>
        <w:tc>
          <w:tcPr>
            <w:tcW w:w="14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17,86</w:t>
            </w: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120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2 143,20</w:t>
            </w:r>
          </w:p>
        </w:tc>
      </w:tr>
      <w:tr w:rsidR="00610D65" w:rsidTr="00AD6ADF">
        <w:trPr>
          <w:cantSplit/>
        </w:trPr>
        <w:tc>
          <w:tcPr>
            <w:tcW w:w="2850" w:type="dxa"/>
            <w:vAlign w:val="center"/>
          </w:tcPr>
          <w:p w:rsidR="00610D65" w:rsidRDefault="000279FB">
            <w:pPr>
              <w:keepNext/>
            </w:pPr>
            <w:r>
              <w:t>Итого</w:t>
            </w:r>
          </w:p>
        </w:tc>
        <w:tc>
          <w:tcPr>
            <w:tcW w:w="1500" w:type="dxa"/>
            <w:vAlign w:val="center"/>
          </w:tcPr>
          <w:p w:rsidR="00610D65" w:rsidRDefault="00610D65" w:rsidP="00AD6ADF">
            <w:pPr>
              <w:keepNext/>
              <w:jc w:val="center"/>
            </w:pPr>
          </w:p>
        </w:tc>
        <w:tc>
          <w:tcPr>
            <w:tcW w:w="1400" w:type="dxa"/>
            <w:vAlign w:val="center"/>
          </w:tcPr>
          <w:p w:rsidR="00610D65" w:rsidRDefault="00610D65" w:rsidP="00AD6ADF">
            <w:pPr>
              <w:keepNext/>
              <w:jc w:val="center"/>
            </w:pPr>
          </w:p>
        </w:tc>
        <w:tc>
          <w:tcPr>
            <w:tcW w:w="2100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1 060</w:t>
            </w:r>
          </w:p>
        </w:tc>
        <w:tc>
          <w:tcPr>
            <w:tcW w:w="1505" w:type="dxa"/>
            <w:vAlign w:val="center"/>
          </w:tcPr>
          <w:p w:rsidR="00610D65" w:rsidRDefault="000279FB" w:rsidP="00AD6ADF">
            <w:pPr>
              <w:keepNext/>
              <w:jc w:val="center"/>
            </w:pPr>
            <w:r>
              <w:t>28 013,00</w:t>
            </w:r>
          </w:p>
        </w:tc>
      </w:tr>
      <w:tr w:rsidR="00610D65">
        <w:trPr>
          <w:cantSplit/>
        </w:trPr>
        <w:tc>
          <w:tcPr>
            <w:tcW w:w="7850" w:type="dxa"/>
            <w:gridSpan w:val="4"/>
            <w:vAlign w:val="center"/>
          </w:tcPr>
          <w:p w:rsidR="00610D65" w:rsidRDefault="000279FB">
            <w:pPr>
              <w:keepNext/>
            </w:pPr>
            <w:r>
              <w:t>Премии и иные стимулирующие выплаты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t>)</w:t>
            </w:r>
          </w:p>
        </w:tc>
        <w:tc>
          <w:tcPr>
            <w:tcW w:w="1505" w:type="dxa"/>
            <w:vAlign w:val="center"/>
          </w:tcPr>
          <w:p w:rsidR="00610D65" w:rsidRDefault="000279FB">
            <w:pPr>
              <w:keepNext/>
              <w:jc w:val="right"/>
            </w:pPr>
            <w:r>
              <w:t>0,00</w:t>
            </w:r>
          </w:p>
        </w:tc>
      </w:tr>
      <w:tr w:rsidR="00610D65">
        <w:trPr>
          <w:cantSplit/>
        </w:trPr>
        <w:tc>
          <w:tcPr>
            <w:tcW w:w="7850" w:type="dxa"/>
            <w:gridSpan w:val="4"/>
            <w:vAlign w:val="center"/>
          </w:tcPr>
          <w:p w:rsidR="00610D65" w:rsidRDefault="000279FB">
            <w:r>
              <w:t>Всего затрат на основную заработную плату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  <w:r>
              <w:t>)</w:t>
            </w:r>
          </w:p>
        </w:tc>
        <w:tc>
          <w:tcPr>
            <w:tcW w:w="1505" w:type="dxa"/>
            <w:vAlign w:val="center"/>
          </w:tcPr>
          <w:p w:rsidR="00610D65" w:rsidRDefault="000279FB">
            <w:pPr>
              <w:jc w:val="right"/>
            </w:pPr>
            <w:r>
              <w:t>28 013,00</w:t>
            </w:r>
          </w:p>
        </w:tc>
      </w:tr>
    </w:tbl>
    <w:p w:rsidR="00610D65" w:rsidRDefault="00610D65">
      <w:pPr>
        <w:jc w:val="both"/>
      </w:pPr>
    </w:p>
    <w:p w:rsidR="00610D65" w:rsidRDefault="000279FB">
      <w:pPr>
        <w:keepNext/>
        <w:ind w:firstLine="709"/>
        <w:jc w:val="both"/>
      </w:pPr>
      <w:r>
        <w:t>Дополнительная заработная плата разработчиков: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</m:oMath>
      <w:r>
        <w:t xml:space="preserve"> – норматив дополнительной заработной платы, принят равным 15 %.</w:t>
      </w:r>
    </w:p>
    <w:p w:rsidR="00AD6ADF" w:rsidRDefault="00AD6ADF">
      <w:pPr>
        <w:ind w:firstLine="709"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=28 013,00⋅15/100=4 201,95</m:t>
        </m:r>
      </m:oMath>
      <w:r>
        <w:t> р.</w:t>
      </w:r>
    </w:p>
    <w:p w:rsidR="00610D65" w:rsidRDefault="000279FB">
      <w:pPr>
        <w:keepNext/>
        <w:ind w:firstLine="709"/>
        <w:jc w:val="both"/>
      </w:pPr>
      <w:r>
        <w:t>Отчисления на социальные нужды (в ФСЗН и Белгосстрах):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соц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о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соц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соц</m:t>
            </m:r>
          </m:sub>
        </m:sSub>
      </m:oMath>
      <w:r>
        <w:t xml:space="preserve"> – норматив отчислений на социальные нужды, равный 34,6 % (34 % – обязательные страховые взносы в Фонд социальной защиты населения, 0,6 % – взносы по обязательному страхованию от несчастных случаев на производстве и профессиональных заболеваний).</w:t>
      </w:r>
    </w:p>
    <w:p w:rsidR="00610D65" w:rsidRDefault="000279FB">
      <w:pPr>
        <w:keepNext/>
        <w:ind w:firstLine="709"/>
        <w:jc w:val="both"/>
      </w:pPr>
      <w:r>
        <w:t>Сумма отчислений на социальные нужды составит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28 013,00+4 201,95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⋅34,6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=11 146,37 р.</m:t>
          </m:r>
        </m:oMath>
      </m:oMathPara>
    </w:p>
    <w:p w:rsidR="00610D65" w:rsidRDefault="00610D65">
      <w:pPr>
        <w:jc w:val="both"/>
      </w:pPr>
    </w:p>
    <w:p w:rsidR="00610D65" w:rsidRDefault="000279FB">
      <w:pPr>
        <w:keepNext/>
        <w:ind w:firstLine="709"/>
        <w:jc w:val="both"/>
      </w:pPr>
      <w:r>
        <w:lastRenderedPageBreak/>
        <w:t>Прочие расходы (использование вычислительной техники, в том числе рабочей станции с графическим ускорителем для обучения нейросетевой модели, программные средства, электроэнергия и т. п.):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>
        <w:t xml:space="preserve"> – норматив прочих расходов, принят равным 35 %.</w:t>
      </w:r>
    </w:p>
    <w:p w:rsidR="00C9399B" w:rsidRDefault="00C9399B">
      <w:pPr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</w:rPr>
          <m:t>=28 013,00⋅35/100=9 804,55</m:t>
        </m:r>
      </m:oMath>
      <w:r>
        <w:t> р.</w:t>
      </w:r>
    </w:p>
    <w:p w:rsidR="00610D65" w:rsidRDefault="000279FB">
      <w:pPr>
        <w:keepNext/>
        <w:ind w:firstLine="709"/>
        <w:jc w:val="both"/>
      </w:pPr>
      <w:r>
        <w:t>Общая сумма инвестиций (затрат) на разработку: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соц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keepNext/>
        <w:ind w:firstLine="709"/>
        <w:jc w:val="both"/>
      </w:pPr>
      <w:r>
        <w:t>Подставив рассчитанные значения, получаем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=28 013,00+4 201,95+11 146,37+9 804,55=53 165,87 р.</m:t>
          </m:r>
        </m:oMath>
      </m:oMathPara>
    </w:p>
    <w:p w:rsidR="00610D65" w:rsidRDefault="00610D65">
      <w:pPr>
        <w:jc w:val="both"/>
      </w:pPr>
    </w:p>
    <w:p w:rsidR="00610D65" w:rsidRDefault="000279FB">
      <w:pPr>
        <w:ind w:firstLine="709"/>
        <w:jc w:val="both"/>
      </w:pPr>
      <w:r>
        <w:t>Результаты расчёта сведены в таблицу 2.</w:t>
      </w:r>
    </w:p>
    <w:p w:rsidR="00610D65" w:rsidRDefault="00610D65">
      <w:pPr>
        <w:jc w:val="both"/>
      </w:pPr>
    </w:p>
    <w:p w:rsidR="00610D65" w:rsidRDefault="000279FB">
      <w:pPr>
        <w:keepNext/>
      </w:pPr>
      <w:r>
        <w:t>Таблица 2 – Расчёт инвестиций (затрат) на разработку программного средства для собственных нужд</w:t>
      </w:r>
    </w:p>
    <w:tbl>
      <w:tblPr>
        <w:tblStyle w:val="ad"/>
        <w:tblW w:w="9355" w:type="dxa"/>
        <w:tblLayout w:type="fixed"/>
        <w:tblLook w:val="04A0" w:firstRow="1" w:lastRow="0" w:firstColumn="1" w:lastColumn="0" w:noHBand="0" w:noVBand="1"/>
      </w:tblPr>
      <w:tblGrid>
        <w:gridCol w:w="4655"/>
        <w:gridCol w:w="2900"/>
        <w:gridCol w:w="1800"/>
      </w:tblGrid>
      <w:tr w:rsidR="00610D65">
        <w:trPr>
          <w:cantSplit/>
          <w:tblHeader/>
        </w:trPr>
        <w:tc>
          <w:tcPr>
            <w:tcW w:w="4655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Наименование статьи затрат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Формула / таблица для расчёта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Сумма, р.</w:t>
            </w:r>
          </w:p>
        </w:tc>
      </w:tr>
      <w:tr w:rsidR="00610D65">
        <w:trPr>
          <w:cantSplit/>
        </w:trPr>
        <w:tc>
          <w:tcPr>
            <w:tcW w:w="4655" w:type="dxa"/>
            <w:vAlign w:val="center"/>
          </w:tcPr>
          <w:p w:rsidR="00610D65" w:rsidRDefault="000279FB">
            <w:pPr>
              <w:keepNext/>
            </w:pPr>
            <w:r>
              <w:t>1. Основная заработная плата разработчиков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Таблица 1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28 013,00</w:t>
            </w:r>
          </w:p>
        </w:tc>
      </w:tr>
      <w:tr w:rsidR="00610D65">
        <w:trPr>
          <w:cantSplit/>
        </w:trPr>
        <w:tc>
          <w:tcPr>
            <w:tcW w:w="4655" w:type="dxa"/>
            <w:vAlign w:val="center"/>
          </w:tcPr>
          <w:p w:rsidR="00610D65" w:rsidRDefault="000279FB">
            <w:pPr>
              <w:keepNext/>
            </w:pPr>
            <w:r>
              <w:t>2. Дополнительная заработная плата разработчиков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Формула (2)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4 201,95</w:t>
            </w:r>
          </w:p>
        </w:tc>
      </w:tr>
      <w:tr w:rsidR="00610D65">
        <w:trPr>
          <w:cantSplit/>
        </w:trPr>
        <w:tc>
          <w:tcPr>
            <w:tcW w:w="4655" w:type="dxa"/>
            <w:vAlign w:val="center"/>
          </w:tcPr>
          <w:p w:rsidR="00610D65" w:rsidRDefault="000279FB">
            <w:pPr>
              <w:keepNext/>
            </w:pPr>
            <w:r>
              <w:t>3. Отчисления на социальные нужды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Формула (3)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11 146,37</w:t>
            </w:r>
          </w:p>
        </w:tc>
      </w:tr>
      <w:tr w:rsidR="00610D65">
        <w:trPr>
          <w:cantSplit/>
        </w:trPr>
        <w:tc>
          <w:tcPr>
            <w:tcW w:w="4655" w:type="dxa"/>
            <w:vAlign w:val="center"/>
          </w:tcPr>
          <w:p w:rsidR="00610D65" w:rsidRDefault="000279FB">
            <w:pPr>
              <w:keepNext/>
            </w:pPr>
            <w:r>
              <w:t>4. Прочие расходы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Формула (4)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9 804,55</w:t>
            </w:r>
          </w:p>
        </w:tc>
      </w:tr>
      <w:tr w:rsidR="00610D65">
        <w:trPr>
          <w:cantSplit/>
        </w:trPr>
        <w:tc>
          <w:tcPr>
            <w:tcW w:w="4655" w:type="dxa"/>
            <w:vAlign w:val="center"/>
          </w:tcPr>
          <w:p w:rsidR="00610D65" w:rsidRDefault="000279FB">
            <w:r>
              <w:t>5. Общая сумма инвестиций (затрат) на разработку</w:t>
            </w:r>
          </w:p>
        </w:tc>
        <w:tc>
          <w:tcPr>
            <w:tcW w:w="2900" w:type="dxa"/>
            <w:vAlign w:val="center"/>
          </w:tcPr>
          <w:p w:rsidR="00610D65" w:rsidRDefault="000279FB">
            <w:pPr>
              <w:jc w:val="center"/>
            </w:pPr>
            <w:r>
              <w:t>Формула (5)</w:t>
            </w:r>
          </w:p>
        </w:tc>
        <w:tc>
          <w:tcPr>
            <w:tcW w:w="1800" w:type="dxa"/>
            <w:vAlign w:val="center"/>
          </w:tcPr>
          <w:p w:rsidR="00610D65" w:rsidRDefault="000279FB">
            <w:pPr>
              <w:jc w:val="right"/>
            </w:pPr>
            <w:r>
              <w:t>53 165,87</w:t>
            </w:r>
          </w:p>
        </w:tc>
      </w:tr>
    </w:tbl>
    <w:p w:rsidR="00610D65" w:rsidRDefault="00610D65">
      <w:pPr>
        <w:jc w:val="both"/>
      </w:pPr>
    </w:p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Расчёт экономического эффекта от использования программного средства для собственных нужд</w:t>
      </w:r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>Экономическим эффектом от использования программного средства является прирост чистой прибыли, полученный за счёт экономии затрат на заработную плату с начислениями в связи со снижением трудоёмкости обработки видеозаписей.</w:t>
      </w:r>
    </w:p>
    <w:p w:rsidR="00610D65" w:rsidRDefault="000279FB">
      <w:pPr>
        <w:keepNext/>
        <w:ind w:firstLine="709"/>
        <w:jc w:val="both"/>
      </w:pPr>
      <w:r>
        <w:lastRenderedPageBreak/>
        <w:t>Экономия определяется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з.п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без п.с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с п.с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соц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C9399B" w:rsidRDefault="000279FB">
      <w:pPr>
        <w:jc w:val="both"/>
      </w:pPr>
      <w:r>
        <w:t xml:space="preserve">где </w:t>
      </w:r>
      <w:r w:rsidR="00C9399B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премий, равный 1;</w:t>
      </w:r>
    </w:p>
    <w:p w:rsidR="00C9399B" w:rsidRDefault="000279FB" w:rsidP="00C9399B">
      <w:pPr>
        <w:ind w:firstLine="708"/>
        <w:jc w:val="both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без п.с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с п.с</m:t>
            </m:r>
          </m:sup>
        </m:sSubSup>
      </m:oMath>
      <w:r>
        <w:t xml:space="preserve"> – трудоёмкость выполнения работ сотрудником до и после внедрения программного средства, ч/объект;</w:t>
      </w:r>
    </w:p>
    <w:p w:rsidR="00C9399B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</m:t>
            </m:r>
          </m:sub>
        </m:sSub>
      </m:oMath>
      <w:r>
        <w:t xml:space="preserve"> – часовой оклад сотрудника, использующего программное средство, р.;</w:t>
      </w:r>
    </w:p>
    <w:p w:rsidR="00C9399B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>
        <w:t xml:space="preserve"> – плановый годовой объём работ (число обследуемых объектов в год);</w:t>
      </w:r>
    </w:p>
    <w:p w:rsidR="00C9399B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=15</m:t>
        </m:r>
      </m:oMath>
      <w:r>
        <w:t> % – норматив дополнительной заработной платы;</w:t>
      </w:r>
    </w:p>
    <w:p w:rsidR="00610D65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соц</m:t>
            </m:r>
          </m:sub>
        </m:sSub>
        <m:r>
          <m:rPr>
            <m:sty m:val="p"/>
          </m:rPr>
          <w:rPr>
            <w:rFonts w:ascii="Cambria Math" w:hAnsi="Cambria Math"/>
          </w:rPr>
          <m:t>=34,6</m:t>
        </m:r>
      </m:oMath>
      <w:r>
        <w:t> % – ставка отчислений от заработной платы, включаемых в себестоимость.</w:t>
      </w:r>
    </w:p>
    <w:p w:rsidR="00C9399B" w:rsidRDefault="00C9399B" w:rsidP="00C9399B">
      <w:pPr>
        <w:ind w:firstLine="708"/>
        <w:jc w:val="both"/>
      </w:pPr>
    </w:p>
    <w:p w:rsidR="00610D65" w:rsidRDefault="000279FB">
      <w:pPr>
        <w:ind w:firstLine="709"/>
        <w:jc w:val="both"/>
      </w:pPr>
      <w:r>
        <w:t xml:space="preserve">Исходные данные: организация ежегодно выполняет обследование 60 объектов (пересечений и участков улиц), т. е.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=60</m:t>
        </m:r>
      </m:oMath>
      <w:r>
        <w:t>. Обследование одного объекта включает 12 ч видеозаписи (с 7:00 до 19:00 рабочего дня). Трудоёмкость обработки видеозаписей одного объекта до и после внедрения программного средства определена экспертной оценкой руководителя на основании хронометража работ. При ручном подсчёте техник затрачивает около 3 ч на 1 ч видеозаписи, т. е. 36,0 ч на объект, а при использовании программного средства – 3,6 ч на настройку линий подсчёта, выборочную проверку и корректировку результатов. Инженер по организации дорожного движения при подготовке картограмм интенсивности и сводных таблиц затрачивает соответственно 6,0 и 1,2 ч на объект. Окладные ставки: техник – 2 400 р./мес. (14,29 р./ч), инженер – 3 200 р./мес. (19,05 р./ч). Расчёт экономии приведён в таблице 3.</w:t>
      </w:r>
    </w:p>
    <w:p w:rsidR="00610D65" w:rsidRDefault="00610D65">
      <w:pPr>
        <w:jc w:val="both"/>
      </w:pPr>
    </w:p>
    <w:p w:rsidR="00610D65" w:rsidRDefault="000279FB">
      <w:pPr>
        <w:keepNext/>
      </w:pPr>
      <w:r>
        <w:t>Таблица 3 – Расчёт экономии на заработной плате с начислениями</w:t>
      </w:r>
    </w:p>
    <w:tbl>
      <w:tblPr>
        <w:tblStyle w:val="ad"/>
        <w:tblW w:w="9355" w:type="dxa"/>
        <w:tblLayout w:type="fixed"/>
        <w:tblLook w:val="04A0" w:firstRow="1" w:lastRow="0" w:firstColumn="1" w:lastColumn="0" w:noHBand="0" w:noVBand="1"/>
      </w:tblPr>
      <w:tblGrid>
        <w:gridCol w:w="1605"/>
        <w:gridCol w:w="950"/>
        <w:gridCol w:w="1250"/>
        <w:gridCol w:w="1250"/>
        <w:gridCol w:w="2800"/>
        <w:gridCol w:w="1500"/>
      </w:tblGrid>
      <w:tr w:rsidR="00610D65">
        <w:trPr>
          <w:cantSplit/>
          <w:tblHeader/>
        </w:trPr>
        <w:tc>
          <w:tcPr>
            <w:tcW w:w="1605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Категория работников</w:t>
            </w:r>
          </w:p>
        </w:tc>
        <w:tc>
          <w:tcPr>
            <w:tcW w:w="950" w:type="dxa"/>
            <w:vAlign w:val="center"/>
          </w:tcPr>
          <w:p w:rsidR="00610D65" w:rsidRDefault="000279FB">
            <w:pPr>
              <w:keepNext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ч</m:t>
                  </m:r>
                </m:sub>
              </m:sSub>
            </m:oMath>
            <w:r>
              <w:t>, р.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До, ч/объект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После, ч/объект</w:t>
            </w:r>
          </w:p>
        </w:tc>
        <w:tc>
          <w:tcPr>
            <w:tcW w:w="28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Экономия времени, ч/год</w:t>
            </w:r>
          </w:p>
        </w:tc>
        <w:tc>
          <w:tcPr>
            <w:tcW w:w="15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 xml:space="preserve">Экономия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з.п</m:t>
                  </m:r>
                </m:sub>
              </m:sSub>
            </m:oMath>
            <w:r>
              <w:t>, р.</w:t>
            </w:r>
          </w:p>
        </w:tc>
      </w:tr>
      <w:tr w:rsidR="00610D65">
        <w:trPr>
          <w:cantSplit/>
        </w:trPr>
        <w:tc>
          <w:tcPr>
            <w:tcW w:w="1605" w:type="dxa"/>
            <w:vAlign w:val="center"/>
          </w:tcPr>
          <w:p w:rsidR="00610D65" w:rsidRDefault="000279FB">
            <w:pPr>
              <w:keepNext/>
            </w:pPr>
            <w:r>
              <w:t>Техник</w:t>
            </w:r>
          </w:p>
        </w:tc>
        <w:tc>
          <w:tcPr>
            <w:tcW w:w="9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14,29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36,0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3,6</w:t>
            </w:r>
          </w:p>
        </w:tc>
        <w:tc>
          <w:tcPr>
            <w:tcW w:w="2800" w:type="dxa"/>
            <w:vAlign w:val="center"/>
          </w:tcPr>
          <w:p w:rsidR="00610D65" w:rsidRDefault="000279FB">
            <w:pPr>
              <w:keepNext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36,0-3,6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⋅60=1 944</m:t>
                </m:r>
              </m:oMath>
            </m:oMathPara>
          </w:p>
        </w:tc>
        <w:tc>
          <w:tcPr>
            <w:tcW w:w="15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43 000,29</w:t>
            </w:r>
          </w:p>
        </w:tc>
      </w:tr>
      <w:tr w:rsidR="00610D65">
        <w:trPr>
          <w:cantSplit/>
        </w:trPr>
        <w:tc>
          <w:tcPr>
            <w:tcW w:w="1605" w:type="dxa"/>
            <w:vAlign w:val="center"/>
          </w:tcPr>
          <w:p w:rsidR="00610D65" w:rsidRDefault="000279FB">
            <w:pPr>
              <w:keepNext/>
            </w:pPr>
            <w:r>
              <w:t>Инженер</w:t>
            </w:r>
          </w:p>
        </w:tc>
        <w:tc>
          <w:tcPr>
            <w:tcW w:w="9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19,05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6,0</w:t>
            </w:r>
          </w:p>
        </w:tc>
        <w:tc>
          <w:tcPr>
            <w:tcW w:w="125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1,2</w:t>
            </w:r>
          </w:p>
        </w:tc>
        <w:tc>
          <w:tcPr>
            <w:tcW w:w="2800" w:type="dxa"/>
            <w:vAlign w:val="center"/>
          </w:tcPr>
          <w:p w:rsidR="00610D65" w:rsidRDefault="000279FB">
            <w:pPr>
              <w:keepNext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6,0-1,2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⋅60=288</m:t>
                </m:r>
              </m:oMath>
            </m:oMathPara>
          </w:p>
        </w:tc>
        <w:tc>
          <w:tcPr>
            <w:tcW w:w="15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8 492,40</w:t>
            </w:r>
          </w:p>
        </w:tc>
      </w:tr>
      <w:tr w:rsidR="00610D65">
        <w:trPr>
          <w:cantSplit/>
        </w:trPr>
        <w:tc>
          <w:tcPr>
            <w:tcW w:w="5055" w:type="dxa"/>
            <w:gridSpan w:val="4"/>
            <w:vAlign w:val="center"/>
          </w:tcPr>
          <w:p w:rsidR="00610D65" w:rsidRDefault="000279FB">
            <w:r>
              <w:t>Итого</w:t>
            </w:r>
          </w:p>
        </w:tc>
        <w:tc>
          <w:tcPr>
            <w:tcW w:w="2800" w:type="dxa"/>
            <w:vAlign w:val="center"/>
          </w:tcPr>
          <w:p w:rsidR="00610D65" w:rsidRDefault="000279FB">
            <w:pPr>
              <w:jc w:val="right"/>
            </w:pPr>
            <w:r>
              <w:t>2 232</w:t>
            </w:r>
          </w:p>
        </w:tc>
        <w:tc>
          <w:tcPr>
            <w:tcW w:w="1500" w:type="dxa"/>
            <w:vAlign w:val="center"/>
          </w:tcPr>
          <w:p w:rsidR="00610D65" w:rsidRDefault="000279FB">
            <w:pPr>
              <w:jc w:val="right"/>
            </w:pPr>
            <w:r>
              <w:t>51 492,69</w:t>
            </w:r>
          </w:p>
        </w:tc>
      </w:tr>
    </w:tbl>
    <w:p w:rsidR="00610D65" w:rsidRDefault="00610D65">
      <w:pPr>
        <w:jc w:val="both"/>
      </w:pPr>
    </w:p>
    <w:p w:rsidR="00610D65" w:rsidRDefault="000279FB">
      <w:pPr>
        <w:keepNext/>
        <w:ind w:firstLine="709"/>
        <w:jc w:val="both"/>
      </w:pPr>
      <w:r>
        <w:t>Для техника: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з.п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36,0-3,6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⋅14,29⋅60⋅1,15⋅1,346=43 000,29 р.</m:t>
          </m:r>
        </m:oMath>
      </m:oMathPara>
    </w:p>
    <w:p w:rsidR="00610D65" w:rsidRDefault="00610D65">
      <w:pPr>
        <w:jc w:val="both"/>
      </w:pPr>
    </w:p>
    <w:p w:rsidR="00610D65" w:rsidRDefault="000279FB">
      <w:pPr>
        <w:keepNext/>
        <w:ind w:firstLine="709"/>
        <w:jc w:val="both"/>
      </w:pPr>
      <w:r>
        <w:lastRenderedPageBreak/>
        <w:t>Для инженера: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з.п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6,0-1,2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⋅19,05⋅60⋅1,15⋅1,346=8 492,40 р.</m:t>
          </m:r>
        </m:oMath>
      </m:oMathPara>
    </w:p>
    <w:p w:rsidR="00610D65" w:rsidRDefault="00610D65">
      <w:pPr>
        <w:jc w:val="both"/>
      </w:pPr>
    </w:p>
    <w:p w:rsidR="00610D65" w:rsidRDefault="000279FB">
      <w:pPr>
        <w:ind w:firstLine="709"/>
        <w:jc w:val="both"/>
      </w:pPr>
      <w:r>
        <w:t xml:space="preserve">Общая экономия на текущих затратах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b>
        </m:sSub>
        <m:r>
          <m:rPr>
            <m:sty m:val="p"/>
          </m:rPr>
          <w:rPr>
            <w:rFonts w:ascii="Cambria Math" w:hAnsi="Cambria Math"/>
          </w:rPr>
          <m:t>=43 000,29+8 492,40=51 492,69</m:t>
        </m:r>
      </m:oMath>
      <w:r>
        <w:t> р. в год.</w:t>
      </w:r>
    </w:p>
    <w:p w:rsidR="00610D65" w:rsidRDefault="000279FB">
      <w:pPr>
        <w:ind w:firstLine="709"/>
        <w:jc w:val="both"/>
      </w:pPr>
      <w:r>
        <w:t xml:space="preserve">Использование программного средства сопровождается ростом текущих затрат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п.с</m:t>
            </m:r>
          </m:sup>
        </m:sSubSup>
      </m:oMath>
      <w:r>
        <w:t>: затратами на сопровождение программного средства (дообучение нейросетевой модели на новых видеозаписях, обновление приложения и администрирование базы данных – 120 ч в год работы инженера по машинному обучению с часовым окладом 30,95 р.) и затратами на электроэнергию, обслуживание вычислительной техники и хранение видеоархива – 1 200 р. в год.</w:t>
      </w:r>
    </w:p>
    <w:p w:rsidR="00610D65" w:rsidRDefault="000279FB">
      <w:pPr>
        <w:keepNext/>
        <w:ind w:firstLine="709"/>
        <w:jc w:val="both"/>
      </w:pPr>
      <w:r>
        <w:t>Затраты на сопровождение определяются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сопр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сопр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ч.сопр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соц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 w:rsidP="00C9399B">
      <w:pPr>
        <w:ind w:left="708" w:hanging="708"/>
        <w:jc w:val="both"/>
      </w:pPr>
      <w:r>
        <w:t xml:space="preserve">где </w:t>
      </w:r>
      <w:r w:rsidR="00C9399B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сопр</m:t>
            </m:r>
          </m:sub>
        </m:sSub>
      </m:oMath>
      <w:r>
        <w:t xml:space="preserve"> – трудоёмкость сопровождения программного средства, ч/год;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ч.сопр</m:t>
            </m:r>
          </m:sub>
        </m:sSub>
      </m:oMath>
      <w:r>
        <w:t xml:space="preserve"> – часовой оклад работника, выполняющего сопровождение, р.</w:t>
      </w:r>
    </w:p>
    <w:p w:rsidR="00C9399B" w:rsidRDefault="00C9399B" w:rsidP="00C9399B">
      <w:pPr>
        <w:ind w:left="708" w:hanging="708"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сопр</m:t>
            </m:r>
          </m:sub>
        </m:sSub>
        <m:r>
          <m:rPr>
            <m:sty m:val="p"/>
          </m:rPr>
          <w:rPr>
            <w:rFonts w:ascii="Cambria Math" w:hAnsi="Cambria Math"/>
          </w:rPr>
          <m:t>=1⋅120⋅30,95⋅1,15⋅1,346=5 748,90</m:t>
        </m:r>
      </m:oMath>
      <w:r>
        <w:t> р.</w:t>
      </w:r>
    </w:p>
    <w:p w:rsidR="00610D65" w:rsidRDefault="000279FB">
      <w:pPr>
        <w:keepNext/>
        <w:ind w:firstLine="709"/>
        <w:jc w:val="both"/>
      </w:pPr>
      <w:r>
        <w:t>Прирост текущих затрат, связанных с использованием программного средства: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тек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п.с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сопр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экспл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экспл</m:t>
            </m:r>
          </m:sub>
        </m:sSub>
      </m:oMath>
      <w:r>
        <w:t xml:space="preserve"> – затраты на электроэнергию, обслуживание вычислительной техники и хранение видеоархива, р.</w:t>
      </w:r>
    </w:p>
    <w:p w:rsidR="00C9399B" w:rsidRDefault="00C9399B">
      <w:pPr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п.с</m:t>
            </m:r>
          </m:sup>
        </m:sSubSup>
        <m:r>
          <m:rPr>
            <m:sty m:val="p"/>
          </m:rPr>
          <w:rPr>
            <w:rFonts w:ascii="Cambria Math" w:hAnsi="Cambria Math"/>
          </w:rPr>
          <m:t>=5 748,90+1 200,00=6 948,90</m:t>
        </m:r>
      </m:oMath>
      <w:r>
        <w:t> р.</w:t>
      </w:r>
    </w:p>
    <w:p w:rsidR="00610D65" w:rsidRDefault="000279FB">
      <w:pPr>
        <w:keepNext/>
        <w:ind w:firstLine="709"/>
        <w:jc w:val="both"/>
      </w:pPr>
      <w:r>
        <w:t>Прирост чистой прибыли рассчитывается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Э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тек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-Δ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тек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п.с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C9399B" w:rsidRDefault="000279FB">
      <w:pPr>
        <w:jc w:val="both"/>
      </w:pPr>
      <w:r>
        <w:t xml:space="preserve">где </w:t>
      </w:r>
      <w:r w:rsidR="00C9399B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b>
        </m:sSub>
      </m:oMath>
      <w:r>
        <w:t xml:space="preserve"> – экономия на текущих затратах при использовании программного средства, р.;</w:t>
      </w:r>
    </w:p>
    <w:p w:rsidR="00610D65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>
        <w:t xml:space="preserve"> – ставка налога на прибыль, равная 20 % (основная ставка, установленная Налоговым кодексом Республики Беларусь).</w:t>
      </w:r>
    </w:p>
    <w:p w:rsidR="00C9399B" w:rsidRDefault="00C9399B" w:rsidP="00C9399B">
      <w:pPr>
        <w:ind w:firstLine="708"/>
        <w:jc w:val="both"/>
      </w:pPr>
    </w:p>
    <w:p w:rsidR="00610D65" w:rsidRDefault="000279FB">
      <w:pPr>
        <w:keepNext/>
        <w:ind w:firstLine="709"/>
        <w:jc w:val="both"/>
      </w:pPr>
      <w:r>
        <w:lastRenderedPageBreak/>
        <w:t>Годовой прирост чистой прибыли, принятый постоянным в течение расчётного периода (3 года), составит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ч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51 492,69-6 948,90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1-0,20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=35 635,03 р.</m:t>
          </m:r>
        </m:oMath>
      </m:oMathPara>
    </w:p>
    <w:p w:rsidR="00610D65" w:rsidRDefault="00610D65">
      <w:pPr>
        <w:jc w:val="both"/>
      </w:pPr>
    </w:p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Расчёт показателей экономической эффективности разработки и использования программного средства</w:t>
      </w:r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>Сумма инвестиций 53 165,87 р. превышает годовой прирост чистой прибыли 35 635,03 р., т. е. затраты окупаются более чем за один год. Поэтому эффективность оценивается по показателям эффективности инвестиций: чистому дисконтированному доходу (NPV), простому сроку окупаемости (PP), средней норме рентабельности (ARR), индексу доходности (PI) и динамическому сроку окупаемости (DPP). Расчётный период принят равным трём годам, инвестиции осуществляются в первом году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>).</w:t>
      </w:r>
    </w:p>
    <w:p w:rsidR="00610D65" w:rsidRDefault="000279FB">
      <w:pPr>
        <w:ind w:firstLine="709"/>
        <w:jc w:val="both"/>
      </w:pPr>
      <w:r>
        <w:t xml:space="preserve">Норма дисконта </w:t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принята равной ставке рефинансирования Национального банка Республики Беларусь, действующей с 1 июня 2026 г., – 9,25 %.</w:t>
      </w:r>
    </w:p>
    <w:p w:rsidR="00610D65" w:rsidRDefault="000279FB">
      <w:pPr>
        <w:keepNext/>
        <w:ind w:firstLine="709"/>
        <w:jc w:val="both"/>
      </w:pPr>
      <w:r>
        <w:t>Коэффициент дисконтирования определяется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р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C9399B" w:rsidRDefault="000279FB">
      <w:pPr>
        <w:jc w:val="both"/>
      </w:pPr>
      <w:r>
        <w:t xml:space="preserve">где </w:t>
      </w:r>
      <w:r w:rsidR="00C9399B">
        <w:tab/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– норма дисконта, доли единицы (</w:t>
      </w:r>
      <m:oMath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</w:rPr>
          <m:t>=0,0925</m:t>
        </m:r>
      </m:oMath>
      <w:r>
        <w:t>);</w:t>
      </w:r>
    </w:p>
    <w:p w:rsidR="00C9399B" w:rsidRDefault="000279FB" w:rsidP="00C9399B">
      <w:pPr>
        <w:ind w:firstLine="708"/>
        <w:jc w:val="both"/>
      </w:pPr>
      <m:oMath>
        <m:r>
          <w:rPr>
            <w:rFonts w:ascii="Cambria Math" w:hAnsi="Cambria Math"/>
            <w:lang w:val="en-US"/>
          </w:rPr>
          <m:t>t</m:t>
        </m:r>
      </m:oMath>
      <w:r>
        <w:t xml:space="preserve"> – порядковый номер года, доходы и затраты которого приводятся к расчётному году;</w:t>
      </w:r>
    </w:p>
    <w:p w:rsidR="00610D65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>
        <w:t xml:space="preserve"> – расчётный год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>
        <w:t>).</w:t>
      </w:r>
    </w:p>
    <w:p w:rsidR="00C9399B" w:rsidRDefault="00C9399B" w:rsidP="00C9399B">
      <w:pPr>
        <w:ind w:firstLine="708"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=1,0000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=1/1,0925=0,9153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1,0925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=0,8378</m:t>
        </m:r>
      </m:oMath>
      <w:r>
        <w:t>. Расчёт приведён в таблице 4.</w:t>
      </w:r>
    </w:p>
    <w:p w:rsidR="00610D65" w:rsidRDefault="00610D65">
      <w:pPr>
        <w:jc w:val="both"/>
      </w:pPr>
    </w:p>
    <w:p w:rsidR="00610D65" w:rsidRDefault="000279FB">
      <w:pPr>
        <w:keepNext/>
      </w:pPr>
      <w:r>
        <w:lastRenderedPageBreak/>
        <w:t>Таблица 4 – Расчёт эффективности инвестиций в разработку и использование программного средства</w:t>
      </w:r>
    </w:p>
    <w:tbl>
      <w:tblPr>
        <w:tblStyle w:val="ad"/>
        <w:tblW w:w="9355" w:type="dxa"/>
        <w:tblLayout w:type="fixed"/>
        <w:tblLook w:val="04A0" w:firstRow="1" w:lastRow="0" w:firstColumn="1" w:lastColumn="0" w:noHBand="0" w:noVBand="1"/>
      </w:tblPr>
      <w:tblGrid>
        <w:gridCol w:w="4555"/>
        <w:gridCol w:w="1600"/>
        <w:gridCol w:w="1600"/>
        <w:gridCol w:w="1600"/>
      </w:tblGrid>
      <w:tr w:rsidR="00610D65">
        <w:trPr>
          <w:cantSplit/>
          <w:tblHeader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Показатель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1-й год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2-й год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3-й год</w:t>
            </w:r>
          </w:p>
        </w:tc>
      </w:tr>
      <w:tr w:rsidR="00610D65">
        <w:trPr>
          <w:cantSplit/>
        </w:trPr>
        <w:tc>
          <w:tcPr>
            <w:tcW w:w="9355" w:type="dxa"/>
            <w:gridSpan w:val="4"/>
            <w:vAlign w:val="center"/>
          </w:tcPr>
          <w:p w:rsidR="00610D65" w:rsidRDefault="000279FB">
            <w:pPr>
              <w:keepNext/>
              <w:jc w:val="center"/>
            </w:pPr>
            <w:r>
              <w:t>Результат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1. Прирост чистой прибыли,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35 635,03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35 635,03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35 635,03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2. Дисконтированный результат,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35 635,03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32 616,74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29 855,03</w:t>
            </w:r>
          </w:p>
        </w:tc>
      </w:tr>
      <w:tr w:rsidR="00610D65">
        <w:trPr>
          <w:cantSplit/>
        </w:trPr>
        <w:tc>
          <w:tcPr>
            <w:tcW w:w="9355" w:type="dxa"/>
            <w:gridSpan w:val="4"/>
            <w:vAlign w:val="center"/>
          </w:tcPr>
          <w:p w:rsidR="00610D65" w:rsidRDefault="000279FB">
            <w:pPr>
              <w:keepNext/>
              <w:jc w:val="center"/>
            </w:pPr>
            <w:r>
              <w:t>Затраты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3. Инвестиции (затраты),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53 165,87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0,00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0,00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4. Дисконтированные инвестиции,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53 165,87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0,00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0,00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5. Чистый дисконтированный доход по годам,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−17 530,84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32 616,74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29 855,03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6. ЧДД нарастающим итогом,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−17 530,84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15 085,90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44 940,93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r>
              <w:t>7. Коэффициент дисконтирования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right"/>
            </w:pPr>
            <w:r>
              <w:t>1,0000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right"/>
            </w:pPr>
            <w:r>
              <w:t>0,9153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right"/>
            </w:pPr>
            <w:r>
              <w:t>0,8378</w:t>
            </w:r>
          </w:p>
        </w:tc>
      </w:tr>
    </w:tbl>
    <w:p w:rsidR="00610D65" w:rsidRDefault="00610D65">
      <w:pPr>
        <w:jc w:val="both"/>
      </w:pPr>
    </w:p>
    <w:p w:rsidR="00610D65" w:rsidRDefault="000279FB">
      <w:pPr>
        <w:keepNext/>
        <w:ind w:firstLine="709"/>
        <w:jc w:val="both"/>
      </w:pPr>
      <w:r>
        <w:t>Чистый дисконтированный доход: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ЧДД(</m:t>
              </m:r>
              <m:r>
                <w:rPr>
                  <w:rFonts w:ascii="Cambria Math" w:hAnsi="Cambria Math"/>
                  <w:lang w:val="en-US"/>
                </w:rPr>
                <m:t>NPV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ч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C9399B" w:rsidRDefault="000279FB">
      <w:pPr>
        <w:jc w:val="both"/>
      </w:pPr>
      <w:r>
        <w:t xml:space="preserve">где </w:t>
      </w:r>
      <w:r w:rsidR="00C9399B">
        <w:tab/>
      </w:r>
      <m:oMath>
        <m:r>
          <w:rPr>
            <w:rFonts w:ascii="Cambria Math" w:hAnsi="Cambria Math"/>
            <w:lang w:val="en-US"/>
          </w:rPr>
          <m:t>n</m:t>
        </m:r>
      </m:oMath>
      <w:r>
        <w:t xml:space="preserve"> – расчётный период, лет;</w:t>
      </w:r>
    </w:p>
    <w:p w:rsidR="00C9399B" w:rsidRDefault="000279FB" w:rsidP="00C9399B">
      <w:pPr>
        <w:ind w:firstLine="708"/>
        <w:jc w:val="both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t xml:space="preserve"> – прирост чистой прибыли в году </w:t>
      </w:r>
      <m:oMath>
        <m:r>
          <w:rPr>
            <w:rFonts w:ascii="Cambria Math" w:hAnsi="Cambria Math"/>
            <w:lang w:val="en-US"/>
          </w:rPr>
          <m:t>t</m:t>
        </m:r>
      </m:oMath>
      <w:r>
        <w:t>, р.;</w:t>
      </w:r>
    </w:p>
    <w:p w:rsidR="00C9399B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t xml:space="preserve"> – коэффициент дисконтирования для года </w:t>
      </w:r>
      <m:oMath>
        <m:r>
          <w:rPr>
            <w:rFonts w:ascii="Cambria Math" w:hAnsi="Cambria Math"/>
            <w:lang w:val="en-US"/>
          </w:rPr>
          <m:t>t</m:t>
        </m:r>
      </m:oMath>
      <w:r>
        <w:t>;</w:t>
      </w:r>
    </w:p>
    <w:p w:rsidR="00610D65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t xml:space="preserve"> – затраты (инвестиции) в году </w:t>
      </w:r>
      <m:oMath>
        <m:r>
          <w:rPr>
            <w:rFonts w:ascii="Cambria Math" w:hAnsi="Cambria Math"/>
            <w:lang w:val="en-US"/>
          </w:rPr>
          <m:t>t</m:t>
        </m:r>
      </m:oMath>
      <w:r>
        <w:t>, р.</w:t>
      </w:r>
    </w:p>
    <w:p w:rsidR="00C9399B" w:rsidRDefault="00C9399B" w:rsidP="00C9399B">
      <w:pPr>
        <w:ind w:firstLine="708"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r>
          <w:rPr>
            <w:rFonts w:ascii="Cambria Math" w:hAnsi="Cambria Math"/>
          </w:rPr>
          <m:t>ЧДД(</m:t>
        </m:r>
        <m:r>
          <w:rPr>
            <w:rFonts w:ascii="Cambria Math" w:hAnsi="Cambria Math"/>
            <w:lang w:val="en-US"/>
          </w:rPr>
          <m:t>NPV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</w:rPr>
          <m:t>=98 106,80-53 165,87=44 940,93</m:t>
        </m:r>
      </m:oMath>
      <w:r>
        <w:t> р.</w:t>
      </w:r>
    </w:p>
    <w:p w:rsidR="00610D65" w:rsidRDefault="000279FB">
      <w:pPr>
        <w:keepNext/>
        <w:ind w:firstLine="709"/>
        <w:jc w:val="both"/>
      </w:pPr>
      <w:r>
        <w:t>Простой срок окупаемости инвестиций: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ок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ч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ок</m:t>
            </m:r>
          </m:sub>
        </m:sSub>
        <m:r>
          <m:rPr>
            <m:sty m:val="p"/>
          </m:rPr>
          <w:rPr>
            <w:rFonts w:ascii="Cambria Math" w:hAnsi="Cambria Math"/>
          </w:rPr>
          <m:t>=53 165,87/35 635,03=1,49</m:t>
        </m:r>
      </m:oMath>
      <w:r>
        <w:t> года.</w:t>
      </w:r>
    </w:p>
    <w:p w:rsidR="00610D65" w:rsidRDefault="000279FB">
      <w:pPr>
        <w:keepNext/>
        <w:ind w:firstLine="709"/>
        <w:jc w:val="both"/>
      </w:pPr>
      <w:r>
        <w:t>Средняя норма рентабельности инвестиций: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ARR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ч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⋅100 %.#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и</m:t>
            </m:r>
          </m:sub>
        </m:sSub>
        <m:r>
          <m:rPr>
            <m:sty m:val="p"/>
          </m:rPr>
          <w:rPr>
            <w:rFonts w:ascii="Cambria Math" w:hAnsi="Cambria Math"/>
          </w:rPr>
          <m:t>=35 635,03/53 165,87⋅100 %=67,0 %</m:t>
        </m:r>
      </m:oMath>
      <w:r>
        <w:t>.</w:t>
      </w:r>
    </w:p>
    <w:p w:rsidR="00610D65" w:rsidRDefault="000279FB">
      <w:pPr>
        <w:keepNext/>
        <w:ind w:firstLine="709"/>
        <w:jc w:val="both"/>
      </w:pPr>
      <w:r>
        <w:lastRenderedPageBreak/>
        <w:t>Индекс доходности инвестиций: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ИД(</m:t>
              </m:r>
              <m:r>
                <w:rPr>
                  <w:rFonts w:ascii="Cambria Math" w:hAnsi="Cambria Math"/>
                  <w:lang w:val="en-US"/>
                </w:rPr>
                <m:t>PI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ч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r>
          <m:rPr>
            <m:sty m:val="p"/>
          </m:rPr>
          <w:rPr>
            <w:rFonts w:ascii="Cambria Math" w:hAnsi="Cambria Math"/>
          </w:rPr>
          <m:t>ИД=98 106,80/53 165,87=1,85</m:t>
        </m:r>
      </m:oMath>
      <w:r>
        <w:t>.</w:t>
      </w:r>
    </w:p>
    <w:p w:rsidR="00610D65" w:rsidRDefault="000279FB">
      <w:pPr>
        <w:ind w:firstLine="709"/>
        <w:jc w:val="both"/>
      </w:pPr>
      <w:r>
        <w:t>Нарастающий итог ЧДД становится положительным во втором году (см. таблицу 4).</w:t>
      </w:r>
    </w:p>
    <w:p w:rsidR="00610D65" w:rsidRDefault="000279FB">
      <w:pPr>
        <w:keepNext/>
        <w:ind w:firstLine="709"/>
        <w:jc w:val="both"/>
      </w:pPr>
      <w:r>
        <w:t>Динамический срок окупаемости инвестиций определяется по формуле</w:t>
      </w:r>
    </w:p>
    <w:p w:rsidR="00610D65" w:rsidRDefault="00610D65">
      <w:pPr>
        <w:keepNext/>
        <w:jc w:val="both"/>
      </w:pPr>
    </w:p>
    <w:p w:rsidR="00610D65" w:rsidRDefault="000279FB">
      <w:pPr>
        <w:keepNext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DPP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ЧДД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нар</m:t>
                          </m:r>
                        </m:sup>
                      </m:sSub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ЧДД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:rsidR="00610D65" w:rsidRDefault="00610D65">
      <w:pPr>
        <w:keepNext/>
        <w:jc w:val="both"/>
      </w:pPr>
    </w:p>
    <w:p w:rsidR="00C9399B" w:rsidRDefault="000279FB">
      <w:pPr>
        <w:jc w:val="both"/>
      </w:pPr>
      <w:r>
        <w:t xml:space="preserve">где </w:t>
      </w:r>
      <w:r w:rsidR="00C9399B">
        <w:tab/>
      </w:r>
      <m:oMath>
        <m:r>
          <w:rPr>
            <w:rFonts w:ascii="Cambria Math" w:hAnsi="Cambria Math"/>
            <w:lang w:val="en-US"/>
          </w:rPr>
          <m:t>k</m:t>
        </m:r>
      </m:oMath>
      <w:r>
        <w:t xml:space="preserve"> – год, в котором чистый дисконтированный доход нарастающим итогом становится неотрицательным (</w:t>
      </w: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>);</w:t>
      </w:r>
    </w:p>
    <w:p w:rsidR="00C9399B" w:rsidRDefault="000279FB" w:rsidP="00C9399B">
      <w:pPr>
        <w:ind w:firstLine="708"/>
        <w:jc w:val="both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ЧДД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нар</m:t>
            </m:r>
          </m:sup>
        </m:sSubSup>
      </m:oMath>
      <w:r>
        <w:t xml:space="preserve"> – чистый дисконтированный доход нарастающим итогом на конец года </w:t>
      </w: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-1</m:t>
        </m:r>
      </m:oMath>
      <w:r>
        <w:t>, р.;</w:t>
      </w:r>
    </w:p>
    <w:p w:rsidR="00610D65" w:rsidRDefault="000279FB" w:rsidP="00C9399B">
      <w:pPr>
        <w:ind w:firstLine="708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ЧДД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– чистый дисконтированный доход года </w:t>
      </w:r>
      <m:oMath>
        <m:r>
          <w:rPr>
            <w:rFonts w:ascii="Cambria Math" w:hAnsi="Cambria Math"/>
            <w:lang w:val="en-US"/>
          </w:rPr>
          <m:t>k</m:t>
        </m:r>
      </m:oMath>
      <w:r>
        <w:t>, р.</w:t>
      </w:r>
    </w:p>
    <w:p w:rsidR="00C9399B" w:rsidRDefault="00C9399B" w:rsidP="00C9399B">
      <w:pPr>
        <w:ind w:firstLine="708"/>
        <w:jc w:val="both"/>
      </w:pPr>
    </w:p>
    <w:p w:rsidR="00610D65" w:rsidRDefault="000279FB">
      <w:pPr>
        <w:ind w:firstLine="709"/>
        <w:jc w:val="both"/>
      </w:pPr>
      <w:r>
        <w:t xml:space="preserve">Получаем </w:t>
      </w:r>
      <m:oMath>
        <m:r>
          <w:rPr>
            <w:rFonts w:ascii="Cambria Math" w:hAnsi="Cambria Math"/>
            <w:lang w:val="en-US"/>
          </w:rPr>
          <m:t>DPP</m:t>
        </m:r>
        <m:r>
          <m:rPr>
            <m:sty m:val="p"/>
          </m:rPr>
          <w:rPr>
            <w:rFonts w:ascii="Cambria Math" w:hAnsi="Cambria Math"/>
          </w:rPr>
          <m:t>=(2-1)+17 530,84/32 616,74=1,54</m:t>
        </m:r>
      </m:oMath>
      <w:r>
        <w:t> года.</w:t>
      </w:r>
    </w:p>
    <w:p w:rsidR="00610D65" w:rsidRDefault="000279FB">
      <w:pPr>
        <w:ind w:firstLine="709"/>
        <w:jc w:val="both"/>
      </w:pPr>
      <w:r>
        <w:t>Сводные результаты приведены в таблице 5.</w:t>
      </w:r>
    </w:p>
    <w:p w:rsidR="00610D65" w:rsidRDefault="00610D65">
      <w:pPr>
        <w:jc w:val="both"/>
      </w:pPr>
    </w:p>
    <w:p w:rsidR="00610D65" w:rsidRDefault="000279FB">
      <w:pPr>
        <w:keepNext/>
      </w:pPr>
      <w:r>
        <w:t>Таблица 5 – Показатели экономической эффективности проекта</w:t>
      </w:r>
    </w:p>
    <w:tbl>
      <w:tblPr>
        <w:tblStyle w:val="ad"/>
        <w:tblW w:w="9355" w:type="dxa"/>
        <w:tblLayout w:type="fixed"/>
        <w:tblLook w:val="04A0" w:firstRow="1" w:lastRow="0" w:firstColumn="1" w:lastColumn="0" w:noHBand="0" w:noVBand="1"/>
      </w:tblPr>
      <w:tblGrid>
        <w:gridCol w:w="4555"/>
        <w:gridCol w:w="1600"/>
        <w:gridCol w:w="1600"/>
        <w:gridCol w:w="1600"/>
      </w:tblGrid>
      <w:tr w:rsidR="00610D65">
        <w:trPr>
          <w:cantSplit/>
          <w:tblHeader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Показатель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Значение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Целевое значение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Критерий выполнен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Чистый дисконтированный доход (NPV), р.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44 940,93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&gt; 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Да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Индекс доходности (PI)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1,85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&gt; 1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Да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Простой срок окупаемости (PP), лет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1,49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≤ 3–4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Да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pPr>
              <w:keepNext/>
            </w:pPr>
            <w:r>
              <w:t>Динамический срок окупаемости (DPP), лет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right"/>
            </w:pPr>
            <w:r>
              <w:t>1,54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≤ 3–4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keepNext/>
              <w:jc w:val="center"/>
            </w:pPr>
            <w:r>
              <w:t>Да</w:t>
            </w:r>
          </w:p>
        </w:tc>
      </w:tr>
      <w:tr w:rsidR="00610D65">
        <w:trPr>
          <w:cantSplit/>
        </w:trPr>
        <w:tc>
          <w:tcPr>
            <w:tcW w:w="4555" w:type="dxa"/>
            <w:vAlign w:val="center"/>
          </w:tcPr>
          <w:p w:rsidR="00610D65" w:rsidRDefault="000279FB">
            <w:r>
              <w:t>Средняя норма рентабельности (ARR), %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right"/>
            </w:pPr>
            <w:r>
              <w:t>67,0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center"/>
            </w:pPr>
            <w:r>
              <w:t xml:space="preserve">≥ </w:t>
            </w:r>
            <m:oMath>
              <m:r>
                <w:rPr>
                  <w:rFonts w:ascii="Cambria Math" w:hAnsi="Cambria Math"/>
                  <w:lang w:val="en-US"/>
                </w:rPr>
                <m:t>d</m:t>
              </m:r>
            </m:oMath>
            <w:r>
              <w:t xml:space="preserve"> = 9,25</w:t>
            </w:r>
          </w:p>
        </w:tc>
        <w:tc>
          <w:tcPr>
            <w:tcW w:w="1600" w:type="dxa"/>
            <w:vAlign w:val="center"/>
          </w:tcPr>
          <w:p w:rsidR="00610D65" w:rsidRDefault="000279FB">
            <w:pPr>
              <w:jc w:val="center"/>
            </w:pPr>
            <w:r>
              <w:t>Да</w:t>
            </w:r>
          </w:p>
        </w:tc>
      </w:tr>
    </w:tbl>
    <w:p w:rsidR="00610D65" w:rsidRDefault="00610D65">
      <w:pPr>
        <w:jc w:val="both"/>
      </w:pPr>
    </w:p>
    <w:p w:rsidR="00610D65" w:rsidRDefault="000279FB">
      <w:pPr>
        <w:keepNext/>
        <w:ind w:left="709"/>
        <w:rPr>
          <w:b/>
          <w:bCs/>
        </w:rPr>
      </w:pPr>
      <w:r>
        <w:rPr>
          <w:b/>
          <w:bCs/>
        </w:rPr>
        <w:t>Вывод по результатам расчёта</w:t>
      </w:r>
    </w:p>
    <w:p w:rsidR="00610D65" w:rsidRDefault="00610D65">
      <w:pPr>
        <w:keepNext/>
        <w:jc w:val="both"/>
      </w:pPr>
    </w:p>
    <w:p w:rsidR="00610D65" w:rsidRDefault="000279FB">
      <w:pPr>
        <w:ind w:firstLine="709"/>
        <w:jc w:val="both"/>
      </w:pPr>
      <w:r>
        <w:t xml:space="preserve">Расчёт показывает, что разработка и использование в проектной организации приложения анализа видео дорожного движения экономически целесообразны. Инвестиции в разработку составляют 53 165,87 р.; годовой прирост чистой прибыли за счёт снижения трудоёмкости обработки видеозаписей обследований транспортных потоков – 35 635,03 р. За три года чистый дисконтированный доход составит 44 940,93 р. при индексе доходности 1,85. Инвестиции окупаются за 1,49 года без учёта фактора времени и за 1,54 года с учётом дисконтирования, что укладывается в </w:t>
      </w:r>
      <w:r>
        <w:lastRenderedPageBreak/>
        <w:t>рекомендуемый срок 3</w:t>
      </w:r>
      <w:r w:rsidR="00C9399B">
        <w:t>-</w:t>
      </w:r>
      <w:r>
        <w:t>4 года; средняя норма рентабельности (67,0 %) значительно превышает норму дисконта (9,25 %).</w:t>
      </w:r>
    </w:p>
    <w:p w:rsidR="00610D65" w:rsidRDefault="000279FB">
      <w:pPr>
        <w:ind w:firstLine="709"/>
        <w:jc w:val="both"/>
      </w:pPr>
      <w:r>
        <w:t xml:space="preserve">Дополнительным аргументом в пользу </w:t>
      </w:r>
      <w:bookmarkStart w:id="0" w:name="_GoBack"/>
      <w:bookmarkEnd w:id="0"/>
      <w:r>
        <w:t>разработки собственными силами является то, что приобретение готовой системы видеоаналитики транспортных потоков потребовало бы регулярных платежей за лицензии или за обработку каждого часа видеозаписи, оплаты адаптации отчётов к форматам проектной документации, а также передачи видеозаписей сторонней организации. Собственная разработка позволяет хранить результаты всех обследований в собственной базе данных под управлением свободно распространяемой СУБД PostgreSQL, дообучать нейросетевую модель на видеозаписях организации и развивать функциональность (анализ скоростного режима, прогнозирование траекторий, выявление конфликтных ситуаций между транспортными средствами) без лицензионных платежей.</w:t>
      </w:r>
    </w:p>
    <w:p w:rsidR="00610D65" w:rsidRDefault="00610D65">
      <w:pPr>
        <w:ind w:firstLine="709"/>
        <w:jc w:val="both"/>
      </w:pPr>
    </w:p>
    <w:sectPr w:rsidR="00610D65">
      <w:footerReference w:type="default" r:id="rId7"/>
      <w:pgSz w:w="11906" w:h="16838"/>
      <w:pgMar w:top="1134" w:right="850" w:bottom="1134" w:left="1701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4036" w:rsidRDefault="00DB4036" w:rsidP="00817CA8">
      <w:r>
        <w:separator/>
      </w:r>
    </w:p>
  </w:endnote>
  <w:endnote w:type="continuationSeparator" w:id="0">
    <w:p w:rsidR="00DB4036" w:rsidRDefault="00DB4036" w:rsidP="0081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79FB" w:rsidRDefault="000279FB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4036" w:rsidRDefault="00DB4036" w:rsidP="00817CA8">
      <w:r>
        <w:separator/>
      </w:r>
    </w:p>
  </w:footnote>
  <w:footnote w:type="continuationSeparator" w:id="0">
    <w:p w:rsidR="00DB4036" w:rsidRDefault="00DB4036" w:rsidP="00817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C4D80"/>
    <w:multiLevelType w:val="hybridMultilevel"/>
    <w:tmpl w:val="D25C9188"/>
    <w:lvl w:ilvl="0" w:tplc="913E71BC">
      <w:start w:val="1"/>
      <w:numFmt w:val="bullet"/>
      <w:lvlText w:val="●"/>
      <w:lvlJc w:val="left"/>
      <w:pPr>
        <w:ind w:left="720" w:hanging="360"/>
      </w:pPr>
    </w:lvl>
    <w:lvl w:ilvl="1" w:tplc="9432B63C">
      <w:start w:val="1"/>
      <w:numFmt w:val="bullet"/>
      <w:lvlText w:val="○"/>
      <w:lvlJc w:val="left"/>
      <w:pPr>
        <w:ind w:left="1440" w:hanging="360"/>
      </w:pPr>
    </w:lvl>
    <w:lvl w:ilvl="2" w:tplc="D0EC7CDC">
      <w:start w:val="1"/>
      <w:numFmt w:val="bullet"/>
      <w:lvlText w:val="■"/>
      <w:lvlJc w:val="left"/>
      <w:pPr>
        <w:ind w:left="2160" w:hanging="360"/>
      </w:pPr>
    </w:lvl>
    <w:lvl w:ilvl="3" w:tplc="9C029D72">
      <w:start w:val="1"/>
      <w:numFmt w:val="bullet"/>
      <w:lvlText w:val="●"/>
      <w:lvlJc w:val="left"/>
      <w:pPr>
        <w:ind w:left="2880" w:hanging="360"/>
      </w:pPr>
    </w:lvl>
    <w:lvl w:ilvl="4" w:tplc="A64E79E2">
      <w:start w:val="1"/>
      <w:numFmt w:val="bullet"/>
      <w:lvlText w:val="○"/>
      <w:lvlJc w:val="left"/>
      <w:pPr>
        <w:ind w:left="3600" w:hanging="360"/>
      </w:pPr>
    </w:lvl>
    <w:lvl w:ilvl="5" w:tplc="4140C8AE">
      <w:start w:val="1"/>
      <w:numFmt w:val="bullet"/>
      <w:lvlText w:val="■"/>
      <w:lvlJc w:val="left"/>
      <w:pPr>
        <w:ind w:left="4320" w:hanging="360"/>
      </w:pPr>
    </w:lvl>
    <w:lvl w:ilvl="6" w:tplc="43D00C3E">
      <w:start w:val="1"/>
      <w:numFmt w:val="bullet"/>
      <w:lvlText w:val="●"/>
      <w:lvlJc w:val="left"/>
      <w:pPr>
        <w:ind w:left="5040" w:hanging="360"/>
      </w:pPr>
    </w:lvl>
    <w:lvl w:ilvl="7" w:tplc="1D9E7C10">
      <w:start w:val="1"/>
      <w:numFmt w:val="bullet"/>
      <w:lvlText w:val="●"/>
      <w:lvlJc w:val="left"/>
      <w:pPr>
        <w:ind w:left="5760" w:hanging="360"/>
      </w:pPr>
    </w:lvl>
    <w:lvl w:ilvl="8" w:tplc="FAF88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E55AE"/>
    <w:multiLevelType w:val="hybridMultilevel"/>
    <w:tmpl w:val="76ECD69C"/>
    <w:lvl w:ilvl="0" w:tplc="9E54902C">
      <w:start w:val="1"/>
      <w:numFmt w:val="bullet"/>
      <w:lvlText w:val="–"/>
      <w:lvlJc w:val="left"/>
      <w:pPr>
        <w:ind w:left="1069" w:hanging="360"/>
      </w:pPr>
    </w:lvl>
    <w:lvl w:ilvl="1" w:tplc="7EF29778">
      <w:numFmt w:val="decimal"/>
      <w:lvlText w:val=""/>
      <w:lvlJc w:val="left"/>
    </w:lvl>
    <w:lvl w:ilvl="2" w:tplc="504007AA">
      <w:numFmt w:val="decimal"/>
      <w:lvlText w:val=""/>
      <w:lvlJc w:val="left"/>
    </w:lvl>
    <w:lvl w:ilvl="3" w:tplc="7C682FEC">
      <w:numFmt w:val="decimal"/>
      <w:lvlText w:val=""/>
      <w:lvlJc w:val="left"/>
    </w:lvl>
    <w:lvl w:ilvl="4" w:tplc="FF90C3C4">
      <w:numFmt w:val="decimal"/>
      <w:lvlText w:val=""/>
      <w:lvlJc w:val="left"/>
    </w:lvl>
    <w:lvl w:ilvl="5" w:tplc="B29C9590">
      <w:numFmt w:val="decimal"/>
      <w:lvlText w:val=""/>
      <w:lvlJc w:val="left"/>
    </w:lvl>
    <w:lvl w:ilvl="6" w:tplc="5C7674D6">
      <w:numFmt w:val="decimal"/>
      <w:lvlText w:val=""/>
      <w:lvlJc w:val="left"/>
    </w:lvl>
    <w:lvl w:ilvl="7" w:tplc="D786DA76">
      <w:numFmt w:val="decimal"/>
      <w:lvlText w:val=""/>
      <w:lvlJc w:val="left"/>
    </w:lvl>
    <w:lvl w:ilvl="8" w:tplc="6AF004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69"/>
    <w:rsid w:val="000279FB"/>
    <w:rsid w:val="00076DC9"/>
    <w:rsid w:val="002307DF"/>
    <w:rsid w:val="00323986"/>
    <w:rsid w:val="00330322"/>
    <w:rsid w:val="00332248"/>
    <w:rsid w:val="0037422D"/>
    <w:rsid w:val="00397EE6"/>
    <w:rsid w:val="003D1164"/>
    <w:rsid w:val="004A4481"/>
    <w:rsid w:val="004F46AA"/>
    <w:rsid w:val="005057FB"/>
    <w:rsid w:val="00523CE3"/>
    <w:rsid w:val="00574736"/>
    <w:rsid w:val="005863D1"/>
    <w:rsid w:val="00610D65"/>
    <w:rsid w:val="00634B84"/>
    <w:rsid w:val="006532E6"/>
    <w:rsid w:val="006E2C1F"/>
    <w:rsid w:val="006F131B"/>
    <w:rsid w:val="0075368B"/>
    <w:rsid w:val="007903B4"/>
    <w:rsid w:val="007B2887"/>
    <w:rsid w:val="00805EDF"/>
    <w:rsid w:val="00817CA8"/>
    <w:rsid w:val="008236C7"/>
    <w:rsid w:val="00837B1D"/>
    <w:rsid w:val="00877A4B"/>
    <w:rsid w:val="008B48B6"/>
    <w:rsid w:val="00922D80"/>
    <w:rsid w:val="00A47BF1"/>
    <w:rsid w:val="00A9185C"/>
    <w:rsid w:val="00AD6ADF"/>
    <w:rsid w:val="00B03F71"/>
    <w:rsid w:val="00B161E4"/>
    <w:rsid w:val="00C15576"/>
    <w:rsid w:val="00C47412"/>
    <w:rsid w:val="00C91B86"/>
    <w:rsid w:val="00C9399B"/>
    <w:rsid w:val="00D93B47"/>
    <w:rsid w:val="00D95E69"/>
    <w:rsid w:val="00DB4036"/>
    <w:rsid w:val="00F1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25DE3"/>
  <w15:docId w15:val="{F85D3F2A-BEC1-47B3-8C84-1F213DC9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817CA8"/>
    <w:rPr>
      <w:color w:val="666666"/>
    </w:rPr>
  </w:style>
  <w:style w:type="table" w:styleId="ad">
    <w:name w:val="Table Grid"/>
    <w:basedOn w:val="a1"/>
    <w:uiPriority w:val="39"/>
    <w:rsid w:val="00397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2349</Words>
  <Characters>13394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Экономическое обоснование разработки и использования приложения анализа видео дорожного движения</vt:lpstr>
    </vt:vector>
  </TitlesOfParts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Экономическое обоснование разработки и использования приложения анализа видео дорожного движения</dc:title>
  <dc:creator/>
  <cp:lastModifiedBy>Владислав Максименков</cp:lastModifiedBy>
  <cp:revision>3</cp:revision>
  <dcterms:created xsi:type="dcterms:W3CDTF">2026-10-12T10:27:00Z</dcterms:created>
  <dcterms:modified xsi:type="dcterms:W3CDTF">2026-10-12T08:25:00Z</dcterms:modified>
</cp:coreProperties>
</file>