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017B" w14:textId="631C36BD" w:rsidR="00023C51" w:rsidRDefault="00B925E8">
      <w:r>
        <w:t>Викорустовуючи різні критерії якості кластеризації необхідно вибрати кількість кластерів (вікових груп).</w:t>
      </w:r>
    </w:p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66"/>
    <w:rsid w:val="00023C51"/>
    <w:rsid w:val="00212979"/>
    <w:rsid w:val="00777531"/>
    <w:rsid w:val="00B925E8"/>
    <w:rsid w:val="00D2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B495"/>
  <w15:chartTrackingRefBased/>
  <w15:docId w15:val="{7090655C-DA94-4D5A-A78C-F8E17A48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1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1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1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1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1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1D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1D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1D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1D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1D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1D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1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2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1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21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1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21D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1D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1D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1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21D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1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2</cp:revision>
  <dcterms:created xsi:type="dcterms:W3CDTF">2024-08-30T20:04:00Z</dcterms:created>
  <dcterms:modified xsi:type="dcterms:W3CDTF">2024-08-30T20:12:00Z</dcterms:modified>
</cp:coreProperties>
</file>