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6CAC" w14:textId="4594606E"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757FBD" w:rsidP="004A1963">
      <w:r>
        <w:pict w14:anchorId="4C416FA2">
          <v:rect id="_x0000_i1025" style="width:0;height:1.5pt" o:hralign="center" o:hrstd="t" o:hr="t" fillcolor="#a0a0a0" stroked="f"/>
        </w:pict>
      </w:r>
    </w:p>
    <w:p w14:paraId="2A0FE787" w14:textId="20299044" w:rsidR="004A1963" w:rsidRPr="004A1963" w:rsidRDefault="004A1963" w:rsidP="004A1963">
      <w:pPr>
        <w:pStyle w:val="ListParagraph"/>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proofErr w:type="gramStart"/>
      <w:r w:rsidR="004513FB">
        <w:rPr>
          <w:b/>
          <w:bCs/>
          <w:lang w:val="en-US"/>
        </w:rPr>
        <w:t>h</w:t>
      </w:r>
      <w:r w:rsidR="004513FB" w:rsidRPr="004513FB">
        <w:rPr>
          <w:b/>
          <w:bCs/>
          <w:lang w:val="en-US"/>
        </w:rPr>
        <w:t>ypothesis</w:t>
      </w:r>
      <w:proofErr w:type="gramEnd"/>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w:t>
      </w:r>
      <w:r>
        <w:rPr>
          <w:rFonts w:ascii="Times New Roman" w:hAnsi="Times New Roman" w:cs="Times New Roman"/>
          <w:sz w:val="28"/>
          <w:szCs w:val="28"/>
          <w:lang w:eastAsia="uk-UA"/>
        </w:rPr>
        <w:lastRenderedPageBreak/>
        <w:t>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ListParagraph"/>
        <w:jc w:val="both"/>
        <w:rPr>
          <w:b/>
          <w:bCs/>
        </w:rPr>
      </w:pPr>
    </w:p>
    <w:p w14:paraId="16B7186A" w14:textId="1023C9A3" w:rsidR="004513FB" w:rsidRPr="004513FB" w:rsidRDefault="004513FB" w:rsidP="004513FB">
      <w:pPr>
        <w:pStyle w:val="ListParagraph"/>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757FBD" w:rsidP="004A1963">
      <w:r>
        <w:pict w14:anchorId="056488E6">
          <v:rect id="_x0000_i1026" style="width:0;height:1.5pt" o:hralign="center" o:hrstd="t" o:hr="t" fillcolor="#a0a0a0" stroked="f"/>
        </w:pict>
      </w:r>
    </w:p>
    <w:p w14:paraId="77566CD6" w14:textId="5EB48220" w:rsidR="004A1963" w:rsidRPr="005B522B" w:rsidRDefault="004A1963" w:rsidP="005B522B">
      <w:pPr>
        <w:pStyle w:val="ListParagraph"/>
        <w:numPr>
          <w:ilvl w:val="0"/>
          <w:numId w:val="8"/>
        </w:numPr>
        <w:rPr>
          <w:b/>
          <w:bCs/>
        </w:rPr>
      </w:pPr>
      <w:r w:rsidRPr="005B522B">
        <w:rPr>
          <w:b/>
          <w:bCs/>
        </w:rPr>
        <w:t>Related Work</w:t>
      </w:r>
    </w:p>
    <w:p w14:paraId="38EC176C" w14:textId="067FF1D7" w:rsidR="00DB585F" w:rsidRPr="00DB585F" w:rsidRDefault="005B522B" w:rsidP="00DB585F">
      <w:pPr>
        <w:pStyle w:val="ListParagraph"/>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ListParagraph"/>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ListParagraph"/>
        <w:rPr>
          <w:rFonts w:ascii="Calibri" w:hAnsi="Calibri" w:cs="Calibri"/>
          <w:b/>
          <w:bCs/>
        </w:rPr>
      </w:pPr>
      <w:r w:rsidRPr="00DB585F">
        <w:rPr>
          <w:rFonts w:ascii="Calibri" w:hAnsi="Calibri" w:cs="Calibri"/>
          <w:b/>
          <w:bCs/>
        </w:rPr>
        <w:lastRenderedPageBreak/>
        <w:t>12-lead electrocardiogram</w:t>
      </w:r>
    </w:p>
    <w:p w14:paraId="03B02B6D" w14:textId="77777777" w:rsidR="00DB585F" w:rsidRPr="00DB585F" w:rsidRDefault="00DB585F" w:rsidP="00DB585F">
      <w:pPr>
        <w:pStyle w:val="ListParagraph"/>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ListParagraph"/>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ListParagraph"/>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757FBD"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lastRenderedPageBreak/>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7F5911" w:rsidRDefault="00657828" w:rsidP="00657828">
      <w:pPr>
        <w:ind w:firstLine="708"/>
        <w:rPr>
          <w:b/>
          <w:bCs/>
          <w:lang w:val="ru-RU"/>
        </w:rPr>
      </w:pPr>
      <w:r w:rsidRPr="003C1ACC">
        <w:rPr>
          <w:b/>
          <w:bCs/>
        </w:rPr>
        <w:t>Preprocessing step</w:t>
      </w:r>
      <w:r w:rsidR="001506FE" w:rsidRPr="003C1ACC">
        <w:rPr>
          <w:b/>
          <w:bCs/>
          <w:lang w:val="en-US"/>
        </w:rPr>
        <w:t>s</w:t>
      </w:r>
      <w:r w:rsidR="001506FE" w:rsidRPr="007F5911">
        <w:rPr>
          <w:b/>
          <w:bCs/>
          <w:lang w:val="ru-RU"/>
        </w:rPr>
        <w:t>.</w:t>
      </w:r>
    </w:p>
    <w:p w14:paraId="3D6496F9" w14:textId="42E1D877" w:rsidR="00315642" w:rsidRDefault="008335A0" w:rsidP="00657828">
      <w:pPr>
        <w:ind w:firstLine="708"/>
        <w:rPr>
          <w:rFonts w:ascii="Times New Roman" w:hAnsi="Times New Roman" w:cs="Times New Roman"/>
          <w:lang w:val="ru-RU"/>
        </w:rPr>
      </w:pPr>
      <w:r w:rsidRPr="00103C84">
        <w:rPr>
          <w:rFonts w:ascii="Times New Roman" w:hAnsi="Times New Roman" w:cs="Times New Roman"/>
          <w:lang w:val="ru-RU"/>
        </w:rPr>
        <w:t>З набору ЕКГ були вилучен</w:t>
      </w:r>
      <w:r w:rsidRPr="00103C84">
        <w:rPr>
          <w:rFonts w:ascii="Times New Roman" w:hAnsi="Times New Roman" w:cs="Times New Roman"/>
        </w:rPr>
        <w:t xml:space="preserve">і записи с </w:t>
      </w:r>
      <w:r w:rsidR="00103C84" w:rsidRPr="00103C84">
        <w:rPr>
          <w:rFonts w:ascii="Times New Roman" w:hAnsi="Times New Roman" w:cs="Times New Roman"/>
          <w:lang w:val="ru-RU"/>
        </w:rPr>
        <w:t>артефактами (</w:t>
      </w:r>
      <w:r w:rsidRPr="00103C84">
        <w:rPr>
          <w:rFonts w:ascii="Times New Roman" w:hAnsi="Times New Roman" w:cs="Times New Roman"/>
        </w:rPr>
        <w:t>пропусками значень</w:t>
      </w:r>
      <w:r w:rsidR="00103C84" w:rsidRPr="00103C84">
        <w:rPr>
          <w:rFonts w:ascii="Times New Roman" w:hAnsi="Times New Roman" w:cs="Times New Roman"/>
          <w:lang w:val="ru-RU"/>
        </w:rPr>
        <w:t>)</w:t>
      </w:r>
      <w:r w:rsidR="00103C84">
        <w:rPr>
          <w:rFonts w:ascii="Times New Roman" w:hAnsi="Times New Roman" w:cs="Times New Roman"/>
          <w:lang w:val="ru-RU"/>
        </w:rPr>
        <w:t xml:space="preserve">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4175BC" w:rsidRDefault="004175BC" w:rsidP="00657828">
      <w:pPr>
        <w:ind w:firstLine="708"/>
      </w:pPr>
      <w:r>
        <w:rPr>
          <w:rFonts w:ascii="Times New Roman" w:hAnsi="Times New Roman" w:cs="Times New Roman"/>
          <w:lang w:val="ru-RU"/>
        </w:rPr>
        <w:t>Рисунок</w:t>
      </w:r>
      <w:r w:rsidRPr="004175BC">
        <w:rPr>
          <w:rFonts w:ascii="Times New Roman" w:hAnsi="Times New Roman" w:cs="Times New Roman"/>
          <w:lang w:val="ru-RU"/>
        </w:rPr>
        <w:t xml:space="preserve"> 1 – </w:t>
      </w:r>
      <w:r>
        <w:rPr>
          <w:rFonts w:ascii="Times New Roman" w:hAnsi="Times New Roman" w:cs="Times New Roman"/>
          <w:lang w:val="ru-RU"/>
        </w:rPr>
        <w:t>Вилучення ЕКГ з артефактами (пропущен</w:t>
      </w:r>
      <w:r>
        <w:rPr>
          <w:rFonts w:ascii="Times New Roman" w:hAnsi="Times New Roman" w:cs="Times New Roman"/>
        </w:rPr>
        <w:t>і значення часового ряду)</w:t>
      </w:r>
    </w:p>
    <w:p w14:paraId="3C64A25D" w14:textId="3D5EACC9" w:rsidR="00657828" w:rsidRDefault="00657828" w:rsidP="00657828">
      <w:pPr>
        <w:ind w:firstLine="708"/>
      </w:pPr>
      <w:r w:rsidRPr="004A1963">
        <w:t xml:space="preserve"> (artifact removal, filtering, normalization).</w:t>
      </w:r>
    </w:p>
    <w:p w14:paraId="02923FF5" w14:textId="58E92B24" w:rsidR="00657828" w:rsidRPr="004A1963" w:rsidRDefault="00657828" w:rsidP="00657828">
      <w:pPr>
        <w:ind w:firstLine="708"/>
      </w:pPr>
      <w:r>
        <w:t>Попередня обробка записів ЕКГ включає в себе видалення блукання базової лінії, видалення високочастотних завад</w:t>
      </w:r>
      <w:r w:rsidR="008324BB">
        <w:t xml:space="preserve"> (рисунок 2)</w:t>
      </w:r>
      <w:r>
        <w:t>.</w:t>
      </w:r>
    </w:p>
    <w:p w14:paraId="5F5AE088" w14:textId="5BBF182B" w:rsidR="00657828" w:rsidRPr="00426569" w:rsidRDefault="00426569" w:rsidP="00AD4F3E">
      <w:pPr>
        <w:pStyle w:val="ListParagraph"/>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5B8A0156"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1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2573F0FF" w:rsidR="008324BB" w:rsidRPr="004D1515"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14:ligatures w14:val="none"/>
        </w:rPr>
        <w:t>Рисунок 2 – Видалення блукання базової лінії, видалення високочастотного шуму</w:t>
      </w:r>
    </w:p>
    <w:p w14:paraId="1AFD9519" w14:textId="1EEF6330" w:rsidR="007F5911" w:rsidRPr="007F5911" w:rsidRDefault="007F5911"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lang w:val="ru-RU"/>
          <w14:ligatures w14:val="none"/>
        </w:rPr>
        <w:t xml:space="preserve">Детектування </w:t>
      </w:r>
      <w:r>
        <w:rPr>
          <w:rFonts w:ascii="Times New Roman" w:eastAsia="Times New Roman" w:hAnsi="Times New Roman" w:cs="Times New Roman"/>
          <w:color w:val="212529"/>
          <w:kern w:val="36"/>
          <w:sz w:val="28"/>
          <w:szCs w:val="28"/>
          <w:lang w:val="en-US"/>
          <w14:ligatures w14:val="none"/>
        </w:rPr>
        <w:t>R</w:t>
      </w:r>
      <w:r w:rsidRPr="00393E75">
        <w:rPr>
          <w:rFonts w:ascii="Times New Roman" w:eastAsia="Times New Roman" w:hAnsi="Times New Roman" w:cs="Times New Roman"/>
          <w:color w:val="212529"/>
          <w:kern w:val="36"/>
          <w:sz w:val="28"/>
          <w:szCs w:val="28"/>
          <w:lang w:val="ru-RU"/>
          <w14:ligatures w14:val="none"/>
        </w:rPr>
        <w:t>-</w:t>
      </w:r>
      <w:r>
        <w:rPr>
          <w:rFonts w:ascii="Times New Roman" w:eastAsia="Times New Roman" w:hAnsi="Times New Roman" w:cs="Times New Roman"/>
          <w:color w:val="212529"/>
          <w:kern w:val="36"/>
          <w:sz w:val="28"/>
          <w:szCs w:val="28"/>
          <w:lang w:val="ru-RU"/>
          <w14:ligatures w14:val="none"/>
        </w:rPr>
        <w:t>п</w:t>
      </w:r>
      <w:r>
        <w:rPr>
          <w:rFonts w:ascii="Times New Roman" w:eastAsia="Times New Roman" w:hAnsi="Times New Roman" w:cs="Times New Roman"/>
          <w:color w:val="212529"/>
          <w:kern w:val="36"/>
          <w:sz w:val="28"/>
          <w:szCs w:val="28"/>
          <w14:ligatures w14:val="none"/>
        </w:rPr>
        <w:t>іків</w:t>
      </w:r>
      <w:r w:rsidR="00393E75">
        <w:rPr>
          <w:rFonts w:ascii="Times New Roman" w:eastAsia="Times New Roman" w:hAnsi="Times New Roman" w:cs="Times New Roman"/>
          <w:color w:val="212529"/>
          <w:kern w:val="36"/>
          <w:sz w:val="28"/>
          <w:szCs w:val="28"/>
          <w14:ligatures w14:val="none"/>
        </w:rPr>
        <w:t xml:space="preserve"> виконується за допомогою алгоритму Пана-Томпкінса.</w:t>
      </w:r>
    </w:p>
    <w:p w14:paraId="5C5B3299" w14:textId="52FB0444" w:rsidR="00C07087" w:rsidRDefault="00680456" w:rsidP="00424D2B">
      <w:pPr>
        <w:pStyle w:val="ListParagraph"/>
        <w:shd w:val="clear" w:color="auto" w:fill="FFFFFF"/>
        <w:spacing w:after="100" w:afterAutospacing="1" w:line="360" w:lineRule="auto"/>
        <w:ind w:left="0"/>
        <w:outlineLvl w:val="0"/>
        <w:rPr>
          <w:rFonts w:ascii="Times New Roman" w:eastAsia="Times New Roman" w:hAnsi="Times New Roman" w:cs="Times New Roman"/>
          <w:color w:val="212529"/>
          <w:kern w:val="36"/>
          <w:sz w:val="28"/>
          <w:szCs w:val="28"/>
          <w:lang w:val="ru-RU"/>
          <w14:ligatures w14:val="none"/>
        </w:rPr>
      </w:pPr>
      <w:r>
        <w:rPr>
          <w:noProof/>
        </w:rPr>
        <w:lastRenderedPageBreak/>
        <w:drawing>
          <wp:inline distT="0" distB="0" distL="0" distR="0" wp14:anchorId="447061B2" wp14:editId="5031D8E5">
            <wp:extent cx="5544592" cy="7770409"/>
            <wp:effectExtent l="0" t="0" r="0" b="2540"/>
            <wp:docPr id="540303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4150" t="7947" r="49595" b="11011"/>
                    <a:stretch/>
                  </pic:blipFill>
                  <pic:spPr bwMode="auto">
                    <a:xfrm>
                      <a:off x="0" y="0"/>
                      <a:ext cx="5577674" cy="7816771"/>
                    </a:xfrm>
                    <a:prstGeom prst="rect">
                      <a:avLst/>
                    </a:prstGeom>
                    <a:ln>
                      <a:noFill/>
                    </a:ln>
                    <a:extLst>
                      <a:ext uri="{53640926-AAD7-44D8-BBD7-CCE9431645EC}">
                        <a14:shadowObscured xmlns:a14="http://schemas.microsoft.com/office/drawing/2010/main"/>
                      </a:ext>
                    </a:extLst>
                  </pic:spPr>
                </pic:pic>
              </a:graphicData>
            </a:graphic>
          </wp:inline>
        </w:drawing>
      </w:r>
      <w:r w:rsidR="000F7555">
        <w:rPr>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0"/>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7D55EDB2" w14:textId="277FA962" w:rsidR="00424D2B" w:rsidRDefault="00424D2B" w:rsidP="00424D2B">
      <w:pPr>
        <w:pStyle w:val="ListParagraph"/>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lang w:val="ru-RU"/>
          <w14:ligatures w14:val="none"/>
        </w:rPr>
        <w:t>Рисунок 5 - Ритмограма</w:t>
      </w:r>
    </w:p>
    <w:p w14:paraId="2BAB8CB1" w14:textId="47211CD0" w:rsidR="00961941" w:rsidRPr="00EF1D3E" w:rsidRDefault="004D1515" w:rsidP="00994284">
      <w:pPr>
        <w:pStyle w:val="ListParagraph"/>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31F24F84" wp14:editId="671BFEC6">
            <wp:extent cx="2822231" cy="4356100"/>
            <wp:effectExtent l="0" t="0" r="0" b="6350"/>
            <wp:docPr id="20014620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50159" r="3719" b="11011"/>
                    <a:stretch/>
                  </pic:blipFill>
                  <pic:spPr bwMode="auto">
                    <a:xfrm>
                      <a:off x="0" y="0"/>
                      <a:ext cx="2823018" cy="4357314"/>
                    </a:xfrm>
                    <a:prstGeom prst="rect">
                      <a:avLst/>
                    </a:prstGeom>
                    <a:ln>
                      <a:noFill/>
                    </a:ln>
                    <a:extLst>
                      <a:ext uri="{53640926-AAD7-44D8-BBD7-CCE9431645EC}">
                        <a14:shadowObscured xmlns:a14="http://schemas.microsoft.com/office/drawing/2010/main"/>
                      </a:ext>
                    </a:extLst>
                  </pic:spPr>
                </pic:pic>
              </a:graphicData>
            </a:graphic>
          </wp:inline>
        </w:drawing>
      </w:r>
    </w:p>
    <w:p w14:paraId="20735795" w14:textId="0AD64A65" w:rsidR="000162D7" w:rsidRPr="004A1963" w:rsidRDefault="000162D7" w:rsidP="000162D7">
      <w:pPr>
        <w:ind w:left="1440"/>
      </w:pP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lastRenderedPageBreak/>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4A1963" w:rsidRDefault="004A1963" w:rsidP="004A1963">
      <w:pPr>
        <w:numPr>
          <w:ilvl w:val="0"/>
          <w:numId w:val="3"/>
        </w:numPr>
      </w:pPr>
      <w:r w:rsidRPr="004A1963">
        <w:rPr>
          <w:b/>
          <w:bCs/>
        </w:rPr>
        <w:t>Machine Learning Model (if applicable):</w:t>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757FBD"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757FBD" w:rsidP="004A1963">
      <w:r>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757FBD"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757FBD" w:rsidP="004A1963">
      <w:r>
        <w:lastRenderedPageBreak/>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NormalWeb"/>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NormalWeb"/>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NormalWeb"/>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ListParagraph"/>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1" w:history="1">
        <w:r w:rsidR="00F4205D" w:rsidRPr="006C23C5">
          <w:rPr>
            <w:rStyle w:val="Hyperlink"/>
          </w:rPr>
          <w:t>https://10.3389/fcvm.2023.1137892</w:t>
        </w:r>
      </w:hyperlink>
      <w:r w:rsidRPr="009C3AC7">
        <w:t>.</w:t>
      </w:r>
    </w:p>
    <w:p w14:paraId="7458DEE7" w14:textId="108F1B40" w:rsidR="00F4205D" w:rsidRPr="005638FF" w:rsidRDefault="00F4205D" w:rsidP="005B522B">
      <w:pPr>
        <w:pStyle w:val="ListParagraph"/>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ListParagraph"/>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2" w:history="1">
        <w:r w:rsidR="002D087D" w:rsidRPr="00952D74">
          <w:rPr>
            <w:rStyle w:val="Hyperlink"/>
          </w:rPr>
          <w:t>https://doi.org/10.1101/2024.06.15.599168</w:t>
        </w:r>
      </w:hyperlink>
      <w:r w:rsidRPr="005638FF">
        <w:t>.</w:t>
      </w:r>
    </w:p>
    <w:p w14:paraId="2523DA4D" w14:textId="3BEA255D" w:rsidR="002D087D" w:rsidRDefault="000162D7" w:rsidP="005B522B">
      <w:pPr>
        <w:pStyle w:val="ListParagraph"/>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3" w:history="1">
        <w:r w:rsidRPr="00952D74">
          <w:rPr>
            <w:rStyle w:val="Hyperlink"/>
          </w:rPr>
          <w:t>https://10.11648/j.cbb.20241201.12</w:t>
        </w:r>
      </w:hyperlink>
      <w:r w:rsidRPr="000162D7">
        <w:t>.</w:t>
      </w:r>
    </w:p>
    <w:p w14:paraId="54945DCD" w14:textId="53F3FCDE" w:rsidR="000162D7" w:rsidRPr="005B522B" w:rsidRDefault="000162D7" w:rsidP="005B522B">
      <w:pPr>
        <w:pStyle w:val="ListParagraph"/>
        <w:numPr>
          <w:ilvl w:val="0"/>
          <w:numId w:val="9"/>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14" w:history="1">
        <w:r w:rsidRPr="000162D7">
          <w:rPr>
            <w:rStyle w:val="Hyperlink"/>
          </w:rPr>
          <w:t>https://doi.org/10.13026/2hsy-t491</w:t>
        </w:r>
      </w:hyperlink>
      <w:r w:rsidRPr="000162D7">
        <w:t>.</w:t>
      </w:r>
    </w:p>
    <w:sectPr w:rsidR="000162D7"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5"/>
  </w:num>
  <w:num w:numId="3" w16cid:durableId="1406293613">
    <w:abstractNumId w:val="0"/>
  </w:num>
  <w:num w:numId="4" w16cid:durableId="1262445275">
    <w:abstractNumId w:val="7"/>
  </w:num>
  <w:num w:numId="5" w16cid:durableId="995764128">
    <w:abstractNumId w:val="2"/>
  </w:num>
  <w:num w:numId="6" w16cid:durableId="1463033085">
    <w:abstractNumId w:val="6"/>
  </w:num>
  <w:num w:numId="7" w16cid:durableId="1548033728">
    <w:abstractNumId w:val="4"/>
  </w:num>
  <w:num w:numId="8" w16cid:durableId="425856020">
    <w:abstractNumId w:val="1"/>
  </w:num>
  <w:num w:numId="9" w16cid:durableId="73134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76B60"/>
    <w:rsid w:val="000F7555"/>
    <w:rsid w:val="00100DE4"/>
    <w:rsid w:val="00103C84"/>
    <w:rsid w:val="00140F1D"/>
    <w:rsid w:val="001506FE"/>
    <w:rsid w:val="00180400"/>
    <w:rsid w:val="002B493A"/>
    <w:rsid w:val="002D087D"/>
    <w:rsid w:val="00315642"/>
    <w:rsid w:val="00381625"/>
    <w:rsid w:val="00393E75"/>
    <w:rsid w:val="003C1ACC"/>
    <w:rsid w:val="00401C0F"/>
    <w:rsid w:val="004175BC"/>
    <w:rsid w:val="00424D2B"/>
    <w:rsid w:val="00426569"/>
    <w:rsid w:val="00446CE2"/>
    <w:rsid w:val="004513FB"/>
    <w:rsid w:val="004A1963"/>
    <w:rsid w:val="004A3482"/>
    <w:rsid w:val="004D1515"/>
    <w:rsid w:val="00500D70"/>
    <w:rsid w:val="00513C93"/>
    <w:rsid w:val="005638FF"/>
    <w:rsid w:val="005B522B"/>
    <w:rsid w:val="00612688"/>
    <w:rsid w:val="006220A8"/>
    <w:rsid w:val="00657828"/>
    <w:rsid w:val="00680456"/>
    <w:rsid w:val="007250E4"/>
    <w:rsid w:val="00757FBD"/>
    <w:rsid w:val="007733CE"/>
    <w:rsid w:val="00777531"/>
    <w:rsid w:val="007A7C27"/>
    <w:rsid w:val="007D0737"/>
    <w:rsid w:val="007E621F"/>
    <w:rsid w:val="007F5911"/>
    <w:rsid w:val="008324BB"/>
    <w:rsid w:val="008335A0"/>
    <w:rsid w:val="008855A2"/>
    <w:rsid w:val="008E435E"/>
    <w:rsid w:val="00930A2B"/>
    <w:rsid w:val="00941CCF"/>
    <w:rsid w:val="00961941"/>
    <w:rsid w:val="00994284"/>
    <w:rsid w:val="009A681C"/>
    <w:rsid w:val="009C3AC7"/>
    <w:rsid w:val="009D6C44"/>
    <w:rsid w:val="00A45803"/>
    <w:rsid w:val="00AB4739"/>
    <w:rsid w:val="00AD4F3E"/>
    <w:rsid w:val="00B34E74"/>
    <w:rsid w:val="00B4505F"/>
    <w:rsid w:val="00B535B5"/>
    <w:rsid w:val="00C07087"/>
    <w:rsid w:val="00C5650A"/>
    <w:rsid w:val="00C805AD"/>
    <w:rsid w:val="00CA02C3"/>
    <w:rsid w:val="00DB585F"/>
    <w:rsid w:val="00DE28C3"/>
    <w:rsid w:val="00DE7C60"/>
    <w:rsid w:val="00E13561"/>
    <w:rsid w:val="00E64A8B"/>
    <w:rsid w:val="00EE46FF"/>
    <w:rsid w:val="00EE592E"/>
    <w:rsid w:val="00EF1D3E"/>
    <w:rsid w:val="00F4205D"/>
    <w:rsid w:val="00F87364"/>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0716272"/>
  <w15:chartTrackingRefBased/>
  <w15:docId w15:val="{72E7E715-EF6D-4763-B0CA-8FED4931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737"/>
    <w:rPr>
      <w:rFonts w:eastAsiaTheme="majorEastAsia" w:cstheme="majorBidi"/>
      <w:color w:val="272727" w:themeColor="text1" w:themeTint="D8"/>
    </w:rPr>
  </w:style>
  <w:style w:type="paragraph" w:styleId="Title">
    <w:name w:val="Title"/>
    <w:basedOn w:val="Normal"/>
    <w:next w:val="Normal"/>
    <w:link w:val="TitleChar"/>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737"/>
    <w:pPr>
      <w:spacing w:before="160"/>
      <w:jc w:val="center"/>
    </w:pPr>
    <w:rPr>
      <w:i/>
      <w:iCs/>
      <w:color w:val="404040" w:themeColor="text1" w:themeTint="BF"/>
    </w:rPr>
  </w:style>
  <w:style w:type="character" w:customStyle="1" w:styleId="QuoteChar">
    <w:name w:val="Quote Char"/>
    <w:basedOn w:val="DefaultParagraphFont"/>
    <w:link w:val="Quote"/>
    <w:uiPriority w:val="29"/>
    <w:rsid w:val="007D0737"/>
    <w:rPr>
      <w:i/>
      <w:iCs/>
      <w:color w:val="404040" w:themeColor="text1" w:themeTint="BF"/>
    </w:rPr>
  </w:style>
  <w:style w:type="paragraph" w:styleId="ListParagraph">
    <w:name w:val="List Paragraph"/>
    <w:basedOn w:val="Normal"/>
    <w:uiPriority w:val="34"/>
    <w:qFormat/>
    <w:rsid w:val="007D0737"/>
    <w:pPr>
      <w:ind w:left="720"/>
      <w:contextualSpacing/>
    </w:pPr>
  </w:style>
  <w:style w:type="character" w:styleId="IntenseEmphasis">
    <w:name w:val="Intense Emphasis"/>
    <w:basedOn w:val="DefaultParagraphFont"/>
    <w:uiPriority w:val="21"/>
    <w:qFormat/>
    <w:rsid w:val="007D0737"/>
    <w:rPr>
      <w:i/>
      <w:iCs/>
      <w:color w:val="0F4761" w:themeColor="accent1" w:themeShade="BF"/>
    </w:rPr>
  </w:style>
  <w:style w:type="paragraph" w:styleId="IntenseQuote">
    <w:name w:val="Intense Quote"/>
    <w:basedOn w:val="Normal"/>
    <w:next w:val="Normal"/>
    <w:link w:val="IntenseQuoteChar"/>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737"/>
    <w:rPr>
      <w:i/>
      <w:iCs/>
      <w:color w:val="0F4761" w:themeColor="accent1" w:themeShade="BF"/>
    </w:rPr>
  </w:style>
  <w:style w:type="character" w:styleId="IntenseReference">
    <w:name w:val="Intense Reference"/>
    <w:basedOn w:val="DefaultParagraphFont"/>
    <w:uiPriority w:val="32"/>
    <w:qFormat/>
    <w:rsid w:val="007D0737"/>
    <w:rPr>
      <w:b/>
      <w:bCs/>
      <w:smallCaps/>
      <w:color w:val="0F4761" w:themeColor="accent1" w:themeShade="BF"/>
      <w:spacing w:val="5"/>
    </w:rPr>
  </w:style>
  <w:style w:type="paragraph" w:styleId="NormalWeb">
    <w:name w:val="Normal (Web)"/>
    <w:basedOn w:val="Normal"/>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4205D"/>
    <w:rPr>
      <w:color w:val="467886" w:themeColor="hyperlink"/>
      <w:u w:val="single"/>
    </w:rPr>
  </w:style>
  <w:style w:type="character" w:styleId="UnresolvedMention">
    <w:name w:val="Unresolved Mention"/>
    <w:basedOn w:val="DefaultParagraphFont"/>
    <w:uiPriority w:val="99"/>
    <w:semiHidden/>
    <w:unhideWhenUsed/>
    <w:rsid w:val="00F4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10.11648/j.cbb.20241201.1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01/2024.06.15.5991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10.3389/fcvm.2023.113789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3026/2hsy-t491"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1757</Words>
  <Characters>10021</Characters>
  <Application>Microsoft Office Word</Application>
  <DocSecurity>0</DocSecurity>
  <Lines>83</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Vladislav Shatilo</cp:lastModifiedBy>
  <cp:revision>13</cp:revision>
  <dcterms:created xsi:type="dcterms:W3CDTF">2025-02-08T22:06:00Z</dcterms:created>
  <dcterms:modified xsi:type="dcterms:W3CDTF">2025-02-11T14:31:00Z</dcterms:modified>
</cp:coreProperties>
</file>