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2A" w:rsidRPr="00F0202A" w:rsidRDefault="00F0202A" w:rsidP="00F02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Correlation refers to:</w:t>
      </w:r>
    </w:p>
    <w:p w:rsidR="00F0202A" w:rsidRPr="00F0202A" w:rsidRDefault="00F0202A" w:rsidP="00F02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the causal relationship between two variables</w:t>
      </w: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,</w:t>
      </w:r>
    </w:p>
    <w:p w:rsidR="00F0202A" w:rsidRPr="00F0202A" w:rsidRDefault="00F0202A" w:rsidP="00F02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the association between two variables,</w:t>
      </w:r>
    </w:p>
    <w:p w:rsidR="00F0202A" w:rsidRPr="00F0202A" w:rsidRDefault="00F0202A" w:rsidP="00F02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the proportion of variance that two variables share,</w:t>
      </w:r>
    </w:p>
    <w:p w:rsidR="00F0202A" w:rsidRPr="00F0202A" w:rsidRDefault="00F0202A" w:rsidP="00F020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all of the above. </w:t>
      </w:r>
    </w:p>
    <w:p w:rsidR="00A629D7" w:rsidRDefault="00F0202A"/>
    <w:p w:rsidR="00F0202A" w:rsidRPr="00F0202A" w:rsidRDefault="00F0202A" w:rsidP="00F02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Conjoint analysis may be employed to:</w:t>
      </w:r>
    </w:p>
    <w:p w:rsidR="00F0202A" w:rsidRPr="00F0202A" w:rsidRDefault="00F0202A" w:rsidP="00F020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identify important attributes that influence consumer choice,</w:t>
      </w:r>
    </w:p>
    <w:p w:rsidR="00F0202A" w:rsidRPr="00F0202A" w:rsidRDefault="00F0202A" w:rsidP="00F020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estimate the probability of customer churn,</w:t>
      </w:r>
    </w:p>
    <w:p w:rsidR="00F0202A" w:rsidRPr="00F0202A" w:rsidRDefault="00F0202A" w:rsidP="00F020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identify customer segments,</w:t>
      </w:r>
    </w:p>
    <w:p w:rsidR="00F0202A" w:rsidRDefault="00F0202A" w:rsidP="00F020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all of the above.</w:t>
      </w:r>
    </w:p>
    <w:p w:rsidR="00F0202A" w:rsidRPr="00F0202A" w:rsidRDefault="00F0202A" w:rsidP="00F020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Which of the following statements is invalid?</w:t>
      </w:r>
    </w:p>
    <w:p w:rsidR="00F0202A" w:rsidRPr="00F0202A" w:rsidRDefault="00F0202A" w:rsidP="00F020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Recency</w:t>
      </w:r>
      <w:proofErr w:type="spellEnd"/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 xml:space="preserve"> is the difference between customer's last and first purchase dates,</w:t>
      </w:r>
    </w:p>
    <w:p w:rsidR="00F0202A" w:rsidRPr="00F0202A" w:rsidRDefault="00F0202A" w:rsidP="00F020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F0202A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Frequency is the number of purchases a customer has made,</w:t>
      </w:r>
    </w:p>
    <w:p w:rsidR="00F0202A" w:rsidRPr="00F0202A" w:rsidRDefault="00F0202A" w:rsidP="00F020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T (age) is the difference between the end date of the period under study and the date of first purchase made by a customer,</w:t>
      </w:r>
    </w:p>
    <w:p w:rsidR="00F0202A" w:rsidRPr="00F0202A" w:rsidRDefault="00F0202A" w:rsidP="00F0202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0202A">
        <w:rPr>
          <w:rFonts w:ascii="Helvetica" w:eastAsia="Times New Roman" w:hAnsi="Helvetica" w:cs="Helvetica"/>
          <w:color w:val="333333"/>
          <w:sz w:val="21"/>
          <w:szCs w:val="21"/>
        </w:rPr>
        <w:t>BTYD model is used to analyze customer churn when only transaction (or similar) data is available.</w:t>
      </w:r>
    </w:p>
    <w:p w:rsidR="00F0202A" w:rsidRPr="00F0202A" w:rsidRDefault="00F0202A" w:rsidP="00F0202A">
      <w:pPr>
        <w:shd w:val="clear" w:color="auto" w:fill="FFFFFF"/>
        <w:spacing w:before="100" w:beforeAutospacing="1" w:after="100" w:afterAutospacing="1" w:line="300" w:lineRule="atLeast"/>
        <w:ind w:left="240"/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</w:pPr>
    </w:p>
    <w:p w:rsidR="00F0202A" w:rsidRDefault="00F0202A"/>
    <w:sectPr w:rsidR="00F0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D8F"/>
    <w:multiLevelType w:val="multilevel"/>
    <w:tmpl w:val="A26C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D47F3"/>
    <w:multiLevelType w:val="multilevel"/>
    <w:tmpl w:val="DDF832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022B5"/>
    <w:multiLevelType w:val="multilevel"/>
    <w:tmpl w:val="6CDA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BC"/>
    <w:rsid w:val="00A37FBC"/>
    <w:rsid w:val="00CE1F5B"/>
    <w:rsid w:val="00F0202A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BC37"/>
  <w15:chartTrackingRefBased/>
  <w15:docId w15:val="{5A02A6AD-BCCF-447E-89E6-C1F120DB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Generic Account</dc:creator>
  <cp:keywords/>
  <dc:description/>
  <cp:lastModifiedBy>Student Generic Account</cp:lastModifiedBy>
  <cp:revision>2</cp:revision>
  <dcterms:created xsi:type="dcterms:W3CDTF">2017-10-04T15:03:00Z</dcterms:created>
  <dcterms:modified xsi:type="dcterms:W3CDTF">2017-10-04T15:05:00Z</dcterms:modified>
</cp:coreProperties>
</file>