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סקירה כללית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מטרת התוכנה לייעל ניהול מלאי חומרים בארון חומרים צהוב ובמקרר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המלאי מנוהל בעזרת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3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טבלאות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: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טבלת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Chemicals.csv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המתארת את כל סוגי החומרים הקיימים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טבלת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Lots.csv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המתארת את מספרי האצוות של החומרים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טבלת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Inventory.csv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המתארת את החומרים שנמצאים כרגע במלאי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לכל מוצר במלאי יש מדבקה זהובה עם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המוצר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תיאור מקוצר של המוצר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מספר אצווה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תנאי איחסון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תאריך תפוגה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ומספר מעקב במלאי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(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אינדקס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עם ברקוד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ראו איור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:</w:t>
      </w:r>
    </w:p>
    <w:p>
      <w:pPr>
        <w:pStyle w:val="BodyText"/>
        <w:bidi w:val="1"/>
        <w:spacing w:lineRule="auto" w:line="276" w:before="57" w:after="57"/>
        <w:jc w:val="center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1819910"/>
            <wp:effectExtent l="0" t="0" r="0" b="0"/>
            <wp:wrapTopAndBottom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מדבקת מלאי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לכל ארון חומרים התוכנה תייצר טופס להדפסה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(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בפורמט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HTML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עם המלאי הנוכחי והמעודכן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יש להדפיסו ולתלותו במקום המיועד לו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התוכנה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Chemicals-Manager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יודעת לבצע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5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פעולות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ספירת 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הדפסת מדבקה זהובה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יצירת טופס תוכן 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הוספת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חדש למאגר הנתונים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הוספת אצווה חדשה למאגר הנתונים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הוראות שימוש בתוכנה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DO STOCK-COUNT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ספירת 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את מספרי מעקב של כל המוצרים במלאי בעזרת הברקוד או בהקלדה ידנית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ITEM ID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התוכנה תודיע אם המוצר פג תוקף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המתוכנה משווה בין המק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שהוכנס עכשיו למק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שהוכנס לפני ומודיע אם המק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הוא לא אותו דבר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פונקציה זו נועדה לקופסאות שיש בהן הרבה פריטים מאותו המק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במידה והמק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של המוצר לא דומה למק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הקודם אנחנו נדע שהוא לא שייך לקופסא שלו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בסיום ספירת המלאי יש להקליד את המילה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END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באותיות גדולות על מנת לסיים ולשמור שינויים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PRINT NEW YELLOW LABEL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הדפסת מדבקה זהובה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בתפריט הראשי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ואז מקלידים מספר אצווה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rtl w:val="true"/>
          <w:lang w:val="en-US"/>
        </w:rPr>
        <w:t>במידה והאצווה נמצאת במאגר הנתונים התוכנה תכניס את המוצר החדש למלאי ותפתח קובץ ברטנדר להדפסת המדבקה הזהובה</w:t>
      </w:r>
      <w:r>
        <w:rPr>
          <w:rFonts w:cs="Calibri" w:ascii="Calibri" w:hAnsi="Calibri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rtl w:val="true"/>
          <w:lang w:val="en-US"/>
        </w:rPr>
        <w:t>המדבקה מקבלת את הנתונים שלה מטבלה שהתוכנה כבר עדכנה באופן אוטומטי</w:t>
      </w:r>
      <w:r>
        <w:rPr>
          <w:rFonts w:cs="Calibri" w:ascii="Calibri" w:hAnsi="Calibri"/>
          <w:rtl w:val="true"/>
          <w:lang w:val="en-US"/>
        </w:rPr>
        <w:t xml:space="preserve">. </w:t>
      </w:r>
      <w:r>
        <w:rPr>
          <w:rFonts w:ascii="Calibri" w:hAnsi="Calibri" w:cs="Calibri"/>
          <w:rtl w:val="true"/>
          <w:lang w:val="en-US"/>
        </w:rPr>
        <w:t>כל מה שעלינו לעשות זה רק להדפיס</w:t>
      </w:r>
      <w:r>
        <w:rPr>
          <w:rFonts w:cs="Calibri" w:ascii="Calibri" w:hAnsi="Calibri"/>
          <w:rtl w:val="true"/>
          <w:lang w:val="en-US"/>
        </w:rPr>
        <w:t>.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GENERATE HTML REPORTS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יצירת טופס תוכן 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3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בתפריט הראשי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על מנת לייצר טופס תוכן מלאי עדכני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הטופס מיוצר בפורמט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HTML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NEW PART NUMBER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הוספת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חדש למאגר הנתונים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את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המוצר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תיאור מוצר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תנאי אחסון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למשל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19-25C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 (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השאירו ריק לטמפ’ החדר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של קיצור למוצר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למשל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SILICON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זה השם שיופיע בתחתית המדבקה הזהובה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מקלידים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Y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או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N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אם החומר אמור להיות בקירור או לא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מכניסים מספר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MSDS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של החומר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מאשרים את השינוי על ידי לחיצה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Y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או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N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לביטול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NEW LOT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הוספת אצווה חדשה למאגר הנתונים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5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מספר אצווה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מכניסים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תאריך תפוגה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מאשרים את השינוי על ידי לחיצה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Y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או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N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לביטול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הגדרות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Chemicals folder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המיקום בהם נמצאים הקבצים השייכים לארון חומרים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למשל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:</w:t>
        <w:br/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Chemicals folder &gt; C:\Chemical Closet</w:t>
      </w:r>
    </w:p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קבצים ישימים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Chemicals folder/Inventory.csv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קובץ זה ימולא באופן אוטומתי על ידי התוכנה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והוא מכיל את העמודות הבאות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BOXID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  <w:lang w:val="en-US"/>
        </w:rPr>
        <w:t>מספר הקופסא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LOT NUMBER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מספר אצווה של הקופסא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INSTOCK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 xml:space="preserve">האם הקופסא במלאי </w:t>
      </w:r>
      <w:r>
        <w:rPr>
          <w:rFonts w:cs="Calibri" w:ascii="Calibri" w:hAnsi="Calibri"/>
        </w:rPr>
        <w:t>Y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N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>Chemicals Folder/LBL Chemical Closet AR00162 Yellow Label.btw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  <w:lang w:val="en-US"/>
        </w:rPr>
        <w:t>זוהי המדקה הצהובה שיש להדביק על כל מוצר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  <w:lang w:val="en-US"/>
        </w:rPr>
        <w:t>המדבקה תיפתח באופן אוטומתי בהוספת קופסא חדשה למלאי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>Chemicals Folder/YellowLabel.csv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קובץ זה ימולא באופן אוטומתי על ידי התוכנה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והוא מכיל את העמודות הבאות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LOT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אצוה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STORAGE CONDITIONS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תנאי אחסון של המוצר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EXPIRATION DATE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תאריך תפוגה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NICKNAME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שם מקוצר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BOXID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הקופסא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>Chemicals Folder/Lots.csv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קובץ זה ימולא באופן אוטומתי על ידי התוכנה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והוא מכיל את העמודות הבאות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LOT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אצווה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EXPIRATION DATE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תאריך תפוגה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>Chemicals Folder/Chemicals.csv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קובץ זה ימולא באופן אוטומתי על ידי התוכנה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והוא מכיל את העמודות הבאות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DESCRIPTION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תיאור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STORAGE CONDITIONS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תנאי אחסון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NICKNAME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שם מקוצר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FRIDGE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צורך בקירור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MSDS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 xml:space="preserve">מספר של מסמך </w:t>
      </w:r>
      <w:r>
        <w:rPr>
          <w:rFonts w:cs="Calibri" w:ascii="Calibri" w:hAnsi="Calibri"/>
        </w:rPr>
        <w:t>MSDS</w:t>
      </w:r>
    </w:p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פלט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 xml:space="preserve">דוח מלאי בפורמט </w:t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HTML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מעודכן המכיל את פירוט המלאי העדכני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מעקב שינויים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2023-05-31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2024-10-29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3.0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2025-01-08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6"/>
      <w:gridCol w:w="2163"/>
      <w:gridCol w:w="3600"/>
      <w:gridCol w:w="2438"/>
    </w:tblGrid>
    <w:tr>
      <w:trPr/>
      <w:tc>
        <w:tcPr>
          <w:tcW w:w="1436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Chemicals-Manager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3.0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6"/>
      <w:gridCol w:w="2163"/>
      <w:gridCol w:w="3600"/>
      <w:gridCol w:w="2438"/>
    </w:tblGrid>
    <w:tr>
      <w:trPr/>
      <w:tc>
        <w:tcPr>
          <w:tcW w:w="1436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3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Chemicals-Manager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3.0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end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LibreOffice/24.2.6.2$Windows_x86 LibreOffice_project/ef66aa7e36a1bb8e65bfbc63aba53045a14d0871</Application>
  <AppVersion>15.0000</AppVersion>
  <Pages>4</Pages>
  <Words>718</Words>
  <Characters>3553</Characters>
  <CharactersWithSpaces>4276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2025-01-08T11:27:06Z</cp:lastPrinted>
  <dcterms:modified xsi:type="dcterms:W3CDTF">2025-01-08T15:53:55Z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