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application is designed to compare the text of multiple text files for version control.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At the end of each scan, it produces a log file with all the information of the scanned files.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In the main menu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press 1 to start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scan.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Insert the full path for Folder 1 (for example C:/Users/me/My Documents)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Insert the full path for Folder 2 (for example C:/Users/me/archive) 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Insert the format of the files you want to compare (for example txt)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Choose 1 or 2 of the following options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[1] each file content will be saved to a database with its folder name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[2] each file content will be saved to a database by name only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Wait for the process to be done and the log file will automatically open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At the end of the log file the number of errors will be provided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log.txt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This file shows all the content of all the scanned files with the following markers: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[+]</w:t>
      </w:r>
      <w:r>
        <w:rPr>
          <w:rFonts w:ascii="Calibri" w:hAnsi="Calibri"/>
          <w:sz w:val="24"/>
          <w:szCs w:val="24"/>
        </w:rPr>
        <w:t xml:space="preserve"> the line is the same in both files.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[-]</w:t>
      </w:r>
      <w:r>
        <w:rPr>
          <w:rFonts w:ascii="Calibri" w:hAnsi="Calibri"/>
          <w:sz w:val="24"/>
          <w:szCs w:val="24"/>
        </w:rPr>
        <w:t xml:space="preserve"> the line is not the same in both files.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[X]</w:t>
      </w:r>
      <w:r>
        <w:rPr>
          <w:rFonts w:ascii="Calibri" w:hAnsi="Calibri"/>
          <w:sz w:val="24"/>
          <w:szCs w:val="24"/>
        </w:rPr>
        <w:t xml:space="preserve"> the file is not in the database.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11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10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12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New document format.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(Template)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Version Test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(Template)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Version Test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LibreOffice/24.2.6.2$Windows_x86 LibreOffice_project/ef66aa7e36a1bb8e65bfbc63aba53045a14d0871</Application>
  <AppVersion>15.0000</AppVersion>
  <Pages>2</Pages>
  <Words>274</Words>
  <Characters>1229</Characters>
  <CharactersWithSpaces>1486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2025-01-08T11:03:26Z</cp:lastPrinted>
  <dcterms:modified xsi:type="dcterms:W3CDTF">2025-01-12T12:22:45Z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