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"/>
    <w:p>
      <w:pPr>
        <w:pStyle w:val="Heading3"/>
      </w:pPr>
      <w:r>
        <w:t xml:space="preserve">4.3</w:t>
      </w:r>
    </w:p>
    <w:bookmarkEnd w:id="20"/>
    <w:bookmarkStart w:id="22" w:name="section-1"/>
    <w:p>
      <w:pPr>
        <w:pStyle w:val="Heading1"/>
      </w:pPr>
      <w:r>
        <w:t xml:space="preserve">Section 1</w:t>
      </w:r>
    </w:p>
    <w:bookmarkStart w:id="21" w:name="subsection"/>
    <w:p>
      <w:pPr>
        <w:pStyle w:val="Heading2"/>
      </w:pPr>
      <w:r>
        <w:t xml:space="preserve">Subsection</w:t>
      </w:r>
    </w:p>
    <w:bookmarkEnd w:id="21"/>
    <w:bookmarkEnd w:id="22"/>
    <w:bookmarkStart w:id="24" w:name="section-2"/>
    <w:p>
      <w:pPr>
        <w:pStyle w:val="Heading1"/>
      </w:pPr>
      <w:r>
        <w:t xml:space="preserve">Section 2</w:t>
      </w:r>
    </w:p>
    <w:bookmarkStart w:id="23" w:name="section-3"/>
    <w:p>
      <w:pPr>
        <w:pStyle w:val="Heading3"/>
      </w:pPr>
      <w:r>
        <w:t xml:space="preserve">4.4</w:t>
      </w:r>
    </w:p>
    <w:bookmarkEnd w:id="23"/>
    <w:bookmarkEnd w:id="24"/>
    <w:bookmarkStart w:id="28" w:name="section-1-1"/>
    <w:p>
      <w:pPr>
        <w:pStyle w:val="Heading1"/>
      </w:pPr>
      <w:r>
        <w:t xml:space="preserve">Section 1</w:t>
      </w:r>
    </w:p>
    <w:bookmarkStart w:id="27" w:name="subsection-1"/>
    <w:p>
      <w:pPr>
        <w:pStyle w:val="Heading2"/>
      </w:pPr>
      <w:r>
        <w:t xml:space="preserve">Subsection</w:t>
      </w:r>
    </w:p>
    <w:bookmarkStart w:id="25" w:name="subsubsection"/>
    <w:p>
      <w:pPr>
        <w:pStyle w:val="Heading3"/>
      </w:pPr>
      <w:r>
        <w:t xml:space="preserve">Subsubsection</w:t>
      </w:r>
    </w:p>
    <w:bookmarkEnd w:id="25"/>
    <w:bookmarkStart w:id="26" w:name="section-4"/>
    <w:p>
      <w:pPr>
        <w:pStyle w:val="Heading3"/>
      </w:pPr>
      <w:r>
        <w:t xml:space="preserve">4.5.</w:t>
      </w:r>
    </w:p>
    <w:bookmarkEnd w:id="26"/>
    <w:bookmarkEnd w:id="27"/>
    <w:bookmarkEnd w:id="28"/>
    <w:bookmarkStart w:id="30" w:name="section-1-2"/>
    <w:p>
      <w:pPr>
        <w:pStyle w:val="Heading1"/>
      </w:pPr>
      <w:r>
        <w:t xml:space="preserve">Section 1</w:t>
      </w:r>
    </w:p>
    <w:p>
      <w:pPr>
        <w:pStyle w:val="BlockText"/>
      </w:pPr>
      <w:r>
        <w:t xml:space="preserve">This is a block quotation. Block quotations are specified by</w:t>
      </w:r>
      <w:r>
        <w:t xml:space="preserve"> </w:t>
      </w:r>
      <w:r>
        <w:t xml:space="preserve">proceeding each line with a &gt; character. The quotation block</w:t>
      </w:r>
      <w:r>
        <w:t xml:space="preserve"> </w:t>
      </w:r>
      <w:r>
        <w:t xml:space="preserve">will be indented.</w:t>
      </w:r>
    </w:p>
    <w:p>
      <w:pPr>
        <w:pStyle w:val="BlockText"/>
      </w:pPr>
      <w:r>
        <w:t xml:space="preserve">To have paragraphs in block quotations, separate paragraphs</w:t>
      </w:r>
      <w:r>
        <w:t xml:space="preserve"> </w:t>
      </w:r>
      <w:r>
        <w:t xml:space="preserve">with a line containing only the block quotation mark character.</w:t>
      </w:r>
    </w:p>
    <w:bookmarkStart w:id="29" w:name="section-5"/>
    <w:p>
      <w:pPr>
        <w:pStyle w:val="Heading3"/>
      </w:pPr>
      <w:r>
        <w:t xml:space="preserve">4.6</w:t>
      </w:r>
    </w:p>
    <w:bookmarkEnd w:id="29"/>
    <w:bookmarkEnd w:id="30"/>
    <w:bookmarkStart w:id="32" w:name="section-1-3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a = rnorm(10,5,2)</w:t>
      </w:r>
      <w:r>
        <w:t xml:space="preserve"> </w:t>
      </w:r>
      <w:r>
        <w:t xml:space="preserve">for (i in 1:10) {</w:t>
      </w:r>
      <w:r>
        <w:t xml:space="preserve"> </w:t>
      </w:r>
      <w:r>
        <w:t xml:space="preserve">print(a[1])</w:t>
      </w:r>
      <w:r>
        <w:t xml:space="preserve"> </w:t>
      </w:r>
      <w:r>
        <w:t xml:space="preserve">}</w:t>
      </w:r>
    </w:p>
    <w:bookmarkStart w:id="31" w:name="section-6"/>
    <w:p>
      <w:pPr>
        <w:pStyle w:val="Heading3"/>
      </w:pPr>
      <w:r>
        <w:t xml:space="preserve">4.7</w:t>
      </w:r>
    </w:p>
    <w:p>
      <w:pPr>
        <w:pStyle w:val="FirstParagraph"/>
      </w:pPr>
      <w:r>
        <w:t xml:space="preserve">a = rnorm(10,5,2)</w:t>
      </w:r>
      <w:r>
        <w:t xml:space="preserve"> </w:t>
      </w:r>
      <w:r>
        <w:t xml:space="preserve">for (i in 1:10) {</w:t>
      </w:r>
      <w:r>
        <w:t xml:space="preserve"> </w:t>
      </w:r>
      <w:r>
        <w:t xml:space="preserve">print(a[1])</w:t>
      </w:r>
      <w:r>
        <w:t xml:space="preserve"> </w:t>
      </w:r>
      <w:r>
        <w:t xml:space="preserve">}</w:t>
      </w:r>
    </w:p>
    <w:bookmarkEnd w:id="31"/>
    <w:bookmarkEnd w:id="32"/>
    <w:bookmarkStart w:id="33" w:name="liste"/>
    <w:p>
      <w:pPr>
        <w:pStyle w:val="Heading1"/>
      </w:pPr>
      <w:r>
        <w:t xml:space="preserve">5- Liste</w:t>
      </w:r>
    </w:p>
    <w:bookmarkEnd w:id="33"/>
    <w:bookmarkStart w:id="36" w:name="section-1-4"/>
    <w:p>
      <w:pPr>
        <w:pStyle w:val="Heading1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This is the first bullet item</w:t>
      </w:r>
    </w:p>
    <w:p>
      <w:pPr>
        <w:numPr>
          <w:ilvl w:val="0"/>
          <w:numId w:val="1001"/>
        </w:numPr>
        <w:pStyle w:val="Compact"/>
      </w:pPr>
      <w:r>
        <w:t xml:space="preserve">This is the second.</w:t>
      </w:r>
      <w:r>
        <w:br/>
      </w:r>
      <w:r>
        <w:t xml:space="preserve">To indent this sentence on the next line,</w:t>
      </w:r>
      <w:r>
        <w:t xml:space="preserve"> </w:t>
      </w:r>
      <w:r>
        <w:t xml:space="preserve">the previous line ended in two spaces and</w:t>
      </w:r>
      <w:r>
        <w:t xml:space="preserve"> </w:t>
      </w:r>
      <w:r>
        <w:t xml:space="preserve">this sentence is indented by four spaces.</w:t>
      </w:r>
    </w:p>
    <w:p>
      <w:pPr>
        <w:numPr>
          <w:ilvl w:val="0"/>
          <w:numId w:val="1001"/>
        </w:numPr>
        <w:pStyle w:val="Compact"/>
      </w:pPr>
      <w:r>
        <w:t xml:space="preserve">This is the third item</w:t>
      </w:r>
    </w:p>
    <w:bookmarkStart w:id="34" w:name="section-7"/>
    <w:p>
      <w:pPr>
        <w:pStyle w:val="Heading3"/>
      </w:pPr>
      <w:r>
        <w:t xml:space="preserve">5.2</w:t>
      </w:r>
    </w:p>
    <w:p>
      <w:pPr>
        <w:pStyle w:val="FirstParagraph"/>
      </w:pPr>
      <w:r>
        <w:t xml:space="preserve"># Section 1</w:t>
      </w:r>
      <w:r>
        <w:t xml:space="preserve"> </w:t>
      </w:r>
      <w:r>
        <w:t xml:space="preserve">1. This is the first numbered item.</w:t>
      </w:r>
      <w:r>
        <w:t xml:space="preserve"> </w:t>
      </w:r>
      <w:r>
        <w:t xml:space="preserve">2. This is the second.</w:t>
      </w:r>
      <w:r>
        <w:t xml:space="preserve"> </w:t>
      </w:r>
      <w:r>
        <w:t xml:space="preserve">1. This is the third item. Note that the number I supplied is ignored</w:t>
      </w:r>
    </w:p>
    <w:p>
      <w:pPr>
        <w:pStyle w:val="BodyText"/>
      </w:pPr>
      <w:r>
        <w:t xml:space="preserve"># Section 2</w:t>
      </w:r>
      <w:r>
        <w:t xml:space="preserve"> </w:t>
      </w:r>
      <w:r>
        <w:t xml:space="preserve">(i) This is list with roman numeral enumerators</w:t>
      </w:r>
      <w:r>
        <w:t xml:space="preserve"> </w:t>
      </w:r>
      <w:r>
        <w:t xml:space="preserve">(ii) Another item</w:t>
      </w:r>
    </w:p>
    <w:bookmarkEnd w:id="34"/>
    <w:bookmarkStart w:id="35" w:name="section-8"/>
    <w:p>
      <w:pPr>
        <w:pStyle w:val="Heading3"/>
      </w:pPr>
      <w:r>
        <w:t xml:space="preserve">5.3</w:t>
      </w:r>
    </w:p>
    <w:bookmarkEnd w:id="35"/>
    <w:bookmarkEnd w:id="36"/>
    <w:bookmarkStart w:id="39" w:name="section-1-5"/>
    <w:p>
      <w:pPr>
        <w:pStyle w:val="Heading1"/>
      </w:pPr>
      <w:r>
        <w:t xml:space="preserve">Section 1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This is the definition of this term</w:t>
      </w:r>
      <w:r>
        <w:t xml:space="preserve"> </w:t>
      </w:r>
      <w:r>
        <w:t xml:space="preserve">This is a phrase</w:t>
      </w:r>
    </w:p>
    <w:p>
      <w:pPr>
        <w:pStyle w:val="Definition"/>
      </w:pPr>
      <w:r>
        <w:t xml:space="preserve">This is the definition of the phrase</w:t>
      </w:r>
    </w:p>
    <w:bookmarkStart w:id="37" w:name="section-9"/>
    <w:p>
      <w:pPr>
        <w:pStyle w:val="Heading3"/>
      </w:pPr>
      <w:r>
        <w:t xml:space="preserve">5.4</w:t>
      </w:r>
    </w:p>
    <w:p>
      <w:pPr>
        <w:pStyle w:val="FirstParagraph"/>
      </w:pPr>
      <w:r>
        <w:t xml:space="preserve"># Section 1</w:t>
      </w:r>
      <w:r>
        <w:t xml:space="preserve"> </w:t>
      </w:r>
      <w:r>
        <w:t xml:space="preserve">1. This is the first numbered item.</w:t>
      </w:r>
      <w:r>
        <w:t xml:space="preserve"> </w:t>
      </w:r>
      <w:r>
        <w:t xml:space="preserve">2. This is the second.</w:t>
      </w:r>
      <w:r>
        <w:t xml:space="preserve"> </w:t>
      </w:r>
      <w:r>
        <w:t xml:space="preserve">i) this is a sub-point</w:t>
      </w:r>
      <w:r>
        <w:t xml:space="preserve"> </w:t>
      </w:r>
      <w:r>
        <w:t xml:space="preserve">ii) and another sub-point</w:t>
      </w:r>
      <w:r>
        <w:t xml:space="preserve"> </w:t>
      </w:r>
      <w:r>
        <w:t xml:space="preserve">1. This is the third item. Note that the number I supplied is ignored</w:t>
      </w:r>
    </w:p>
    <w:bookmarkEnd w:id="37"/>
    <w:bookmarkStart w:id="38" w:name="section-10"/>
    <w:p>
      <w:pPr>
        <w:pStyle w:val="Heading3"/>
      </w:pPr>
      <w:r>
        <w:t xml:space="preserve">5.5</w:t>
      </w:r>
    </w:p>
    <w:bookmarkEnd w:id="38"/>
    <w:bookmarkEnd w:id="39"/>
    <w:bookmarkStart w:id="43" w:name="section-1-6"/>
    <w:p>
      <w:pPr>
        <w:pStyle w:val="Heading1"/>
      </w:pPr>
      <w:r>
        <w:t xml:space="preserve">Section 1</w:t>
      </w:r>
    </w:p>
    <w:p>
      <w:pPr>
        <w:numPr>
          <w:ilvl w:val="0"/>
          <w:numId w:val="1002"/>
        </w:numPr>
        <w:pStyle w:val="Compact"/>
      </w:pPr>
      <w:r>
        <w:t xml:space="preserve">This is the first numbered item.</w:t>
      </w:r>
    </w:p>
    <w:p>
      <w:pPr>
        <w:numPr>
          <w:ilvl w:val="0"/>
          <w:numId w:val="1002"/>
        </w:numPr>
        <w:pStyle w:val="Compact"/>
      </w:pPr>
      <w:r>
        <w:t xml:space="preserve">This is the second.</w:t>
      </w:r>
    </w:p>
    <w:p>
      <w:pPr>
        <w:numPr>
          <w:ilvl w:val="0"/>
          <w:numId w:val="1002"/>
        </w:numPr>
        <w:pStyle w:val="Compact"/>
      </w:pPr>
      <w:r>
        <w:t xml:space="preserve">This is the third item. Note that the number I supplied is ignored</w:t>
      </w:r>
    </w:p>
    <w:p>
      <w:pPr>
        <w:pStyle w:val="FirstParagraph"/>
      </w:pPr>
      <w:r>
        <w:t xml:space="preserve">&lt;:!– –&gt;</w:t>
      </w:r>
    </w:p>
    <w:p>
      <w:pPr>
        <w:numPr>
          <w:ilvl w:val="0"/>
          <w:numId w:val="1003"/>
        </w:numPr>
        <w:pStyle w:val="Compact"/>
      </w:pPr>
      <w:r>
        <w:t xml:space="preserve">Another list.</w:t>
      </w:r>
    </w:p>
    <w:p>
      <w:pPr>
        <w:numPr>
          <w:ilvl w:val="0"/>
          <w:numId w:val="1003"/>
        </w:numPr>
        <w:pStyle w:val="Compact"/>
      </w:pPr>
      <w:r>
        <w:t xml:space="preserve">With more points</w:t>
      </w:r>
    </w:p>
    <w:bookmarkStart w:id="40" w:name="section-11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# Section 1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Praesent a velit quis ante dignissim dignissim eget vitae tellus.</w:t>
      </w:r>
      <w:r>
        <w:t xml:space="preserve"> </w:t>
      </w:r>
      <w:r>
        <w:t xml:space="preserve">Duis eget neque tellus, eu elementum leo. Nullam quis velit</w:t>
      </w:r>
      <w:r>
        <w:t xml:space="preserve"> </w:t>
      </w:r>
      <w:r>
        <w:t xml:space="preserve">in magna bibendum dictum. Curabitur tincidunt cursus tellus,</w:t>
      </w:r>
      <w:r>
        <w:t xml:space="preserve"> </w:t>
      </w:r>
      <w:r>
        <w:t xml:space="preserve">in egestas augue porta 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Phasellus facilisis porttitor elit, vel pretium felis volutpat in.</w:t>
      </w:r>
      <w:r>
        <w:t xml:space="preserve"> </w:t>
      </w:r>
      <w:r>
        <w:t xml:space="preserve">Praesent euismod sagittis tortor, eget varius nisi consequat eget.</w:t>
      </w:r>
      <w:r>
        <w:t xml:space="preserve"> </w:t>
      </w:r>
      <w:r>
        <w:t xml:space="preserve">Sed facilisis aliquet accumsan. Maecenas aliquam, dolor id hendrerit viverra,</w:t>
      </w:r>
      <w:r>
        <w:t xml:space="preserve"> </w:t>
      </w:r>
      <w:r>
        <w:t xml:space="preserve">lacus tortor elementum nunc, quis commodo ligula orci vel augue. Suspendisse</w:t>
      </w:r>
      <w:r>
        <w:t xml:space="preserve"> </w:t>
      </w:r>
      <w:r>
        <w:t xml:space="preserve">dolor purus, volutpat vel viverra vitae, laoreet blandit nulla.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eros ligula, scelerisque id tempus nec, pulvinar vitae felis. Morbi</w:t>
      </w:r>
      <w:r>
        <w:t xml:space="preserve"> </w:t>
      </w:r>
      <w:r>
        <w:t xml:space="preserve">tempor viverra orci, quis elementum metus lobortis sed. Curabitur sit amet ante massa.</w:t>
      </w:r>
    </w:p>
    <w:bookmarkEnd w:id="40"/>
    <w:bookmarkStart w:id="41" w:name="tabele"/>
    <w:p>
      <w:pPr>
        <w:pStyle w:val="Heading3"/>
      </w:pPr>
      <w:r>
        <w:t xml:space="preserve">7 Tabele</w:t>
      </w:r>
    </w:p>
    <w:bookmarkEnd w:id="41"/>
    <w:bookmarkStart w:id="42" w:name="section-12"/>
    <w:p>
      <w:pPr>
        <w:pStyle w:val="Heading2"/>
      </w:pPr>
      <w:r>
        <w:t xml:space="preserve">7.1</w:t>
      </w:r>
    </w:p>
    <w:bookmarkEnd w:id="42"/>
    <w:bookmarkEnd w:id="43"/>
    <w:bookmarkStart w:id="45" w:name="section-1-7"/>
    <w:p>
      <w:pPr>
        <w:pStyle w:val="Heading1"/>
      </w:pPr>
      <w:r>
        <w:t xml:space="preserve">Section 1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p>
            <w:pPr>
              <w:pStyle w:val="Compact"/>
              <w:jc w:val="center"/>
            </w:pPr>
            <w:r>
              <w:t xml:space="preserve">Column B</w:t>
            </w:r>
          </w:p>
        </w:tc>
        <w:tc>
          <w:p>
            <w:pPr>
              <w:pStyle w:val="Compact"/>
              <w:jc w:val="righ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1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2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80.50</w:t>
            </w:r>
          </w:p>
        </w:tc>
      </w:tr>
    </w:tbl>
    <w:bookmarkStart w:id="44" w:name="section-13"/>
    <w:p>
      <w:pPr>
        <w:pStyle w:val="Heading3"/>
      </w:pPr>
      <w:r>
        <w:t xml:space="preserve">7.2</w:t>
      </w:r>
    </w:p>
    <w:bookmarkEnd w:id="44"/>
    <w:bookmarkEnd w:id="45"/>
    <w:bookmarkStart w:id="47" w:name="section-1-8"/>
    <w:p>
      <w:pPr>
        <w:pStyle w:val="Heading1"/>
      </w:pPr>
      <w:r>
        <w:t xml:space="preserve">Section 1</w:t>
      </w:r>
    </w:p>
    <w:tbl>
      <w:tblPr>
        <w:tblStyle w:val="Table"/>
        <w:tblW w:type="pct" w:w="2431"/>
        <w:tblLook w:firstRow="1" w:lastRow="0" w:firstColumn="0" w:lastColumn="0" w:noHBand="0" w:noVBand="0" w:val="0020"/>
      </w:tblPr>
      <w:tblGrid>
        <w:gridCol w:w="121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p>
            <w:pPr>
              <w:pStyle w:val="Compact"/>
              <w:jc w:val="center"/>
            </w:pPr>
            <w:r>
              <w:t xml:space="preserve">Column B</w:t>
            </w:r>
          </w:p>
        </w:tc>
        <w:tc>
          <w:p>
            <w:pPr>
              <w:pStyle w:val="Compact"/>
              <w:jc w:val="right"/>
            </w:pPr>
            <w:r>
              <w:t xml:space="preserve">Column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1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  <w:r>
              <w:t xml:space="preserve"> </w:t>
            </w:r>
            <w:r>
              <w:t xml:space="preserve">95.00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2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  <w:r>
              <w:t xml:space="preserve"> </w:t>
            </w:r>
            <w:r>
              <w:t xml:space="preserve">82.50</w:t>
            </w:r>
          </w:p>
        </w:tc>
        <w:tc>
          <w:p>
            <w:pPr>
              <w:pStyle w:val="Compact"/>
              <w:jc w:val="right"/>
            </w:pPr>
            <w:r>
              <w:t xml:space="preserve">80.50</w:t>
            </w:r>
          </w:p>
        </w:tc>
      </w:tr>
    </w:tbl>
    <w:bookmarkStart w:id="46" w:name="grid-tables"/>
    <w:p>
      <w:pPr>
        <w:pStyle w:val="Heading3"/>
      </w:pPr>
      <w:r>
        <w:t xml:space="preserve">7.3 Grid Tables</w:t>
      </w:r>
    </w:p>
    <w:bookmarkEnd w:id="46"/>
    <w:bookmarkEnd w:id="47"/>
    <w:bookmarkStart w:id="48" w:name="section-1-9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+—————+—————+——————–+</w:t>
      </w:r>
      <w:r>
        <w:t xml:space="preserve"> </w:t>
      </w:r>
      <w:r>
        <w:t xml:space="preserve">| Fruit | Price | Advantages |</w:t>
      </w:r>
      <w:r>
        <w:t xml:space="preserve"> </w:t>
      </w:r>
      <w:r>
        <w:t xml:space="preserve">+===============+===============+====================+</w:t>
      </w:r>
      <w:r>
        <w:t xml:space="preserve"> </w:t>
      </w:r>
      <w:r>
        <w:t xml:space="preserve">| Bananas | $1.34 | - built-in wrapper |</w:t>
      </w:r>
      <w:r>
        <w:t xml:space="preserve"> </w:t>
      </w:r>
      <w:r>
        <w:t xml:space="preserve">| | | - bright color |</w:t>
      </w:r>
      <w:r>
        <w:t xml:space="preserve"> </w:t>
      </w:r>
      <w:r>
        <w:t xml:space="preserve">+—————+—————+——————–+</w:t>
      </w:r>
      <w:r>
        <w:t xml:space="preserve"> </w:t>
      </w:r>
      <w:r>
        <w:t xml:space="preserve">| Oranges | $2.10 | - cures scurvy |</w:t>
      </w:r>
      <w:r>
        <w:t xml:space="preserve"> </w:t>
      </w:r>
      <w:r>
        <w:t xml:space="preserve">| | | - tasty |</w:t>
      </w:r>
      <w:r>
        <w:t xml:space="preserve"> </w:t>
      </w:r>
      <w:r>
        <w:t xml:space="preserve">+—————+—————+——————–+</w:t>
      </w:r>
    </w:p>
    <w:p>
      <w:pPr>
        <w:pStyle w:val="BodyText"/>
      </w:pPr>
      <w:r>
        <w:t xml:space="preserve">+———–+———-+———–+</w:t>
      </w:r>
      <w:r>
        <w:t xml:space="preserve"> </w:t>
      </w:r>
      <w:r>
        <w:t xml:space="preserve">|Column A |Column B | Column C|</w:t>
      </w:r>
      <w:r>
        <w:t xml:space="preserve"> </w:t>
      </w:r>
      <w:r>
        <w:t xml:space="preserve">+===========+==========+===========+</w:t>
      </w:r>
      <w:r>
        <w:t xml:space="preserve"> </w:t>
      </w:r>
      <w:r>
        <w:t xml:space="preserve">|Category 1 |100.00 | - point A |</w:t>
      </w:r>
      <w:r>
        <w:t xml:space="preserve"> </w:t>
      </w:r>
      <w:r>
        <w:t xml:space="preserve">| | | - point B |</w:t>
      </w:r>
      <w:r>
        <w:t xml:space="preserve"> </w:t>
      </w:r>
      <w:r>
        <w:t xml:space="preserve">+———–+———-+———–+</w:t>
      </w:r>
      <w:r>
        <w:t xml:space="preserve"> </w:t>
      </w:r>
      <w:r>
        <w:t xml:space="preserve">|Category 2 | 85.00 | - point C |</w:t>
      </w:r>
      <w:r>
        <w:t xml:space="preserve"> </w:t>
      </w:r>
      <w:r>
        <w:t xml:space="preserve">| | | - point D |</w:t>
      </w:r>
      <w:r>
        <w:t xml:space="preserve"> </w:t>
      </w:r>
      <w:r>
        <w:t xml:space="preserve">+———–+———-+———–+</w:t>
      </w:r>
    </w:p>
    <w:p>
      <w:pPr>
        <w:pStyle w:val="BodyText"/>
      </w:pPr>
      <w:r>
        <w:t xml:space="preserve">### 7.4 Pipe tables</w:t>
      </w:r>
      <w:r>
        <w:t xml:space="preserve"> </w:t>
      </w:r>
      <w:r>
        <w:t xml:space="preserve"># Section 1</w:t>
      </w:r>
      <w:r>
        <w:t xml:space="preserve"> </w:t>
      </w:r>
      <w:r>
        <w:t xml:space="preserve">| Default | left | Center | Right |</w:t>
      </w:r>
      <w:r>
        <w:t xml:space="preserve"> </w:t>
      </w:r>
      <w:r>
        <w:t xml:space="preserve">|———|:——|:——:|——-:|</w:t>
      </w:r>
      <w:r>
        <w:t xml:space="preserve"> </w:t>
      </w:r>
      <w:r>
        <w:t xml:space="preserve">| High | Cat 1 | A | 100.00 |</w:t>
      </w:r>
      <w:r>
        <w:t xml:space="preserve"> </w:t>
      </w:r>
      <w:r>
        <w:t xml:space="preserve">| High | Cat 2 | B | 85.50 |</w:t>
      </w:r>
      <w:r>
        <w:t xml:space="preserve"> </w:t>
      </w:r>
      <w:r>
        <w:t xml:space="preserve">| Low | Cat 3 | C | 80.00 |</w:t>
      </w:r>
    </w:p>
    <w:p>
      <w:pPr>
        <w:pStyle w:val="BodyText"/>
      </w:pPr>
      <w:r>
        <w:t xml:space="preserve">### 8 Math</w:t>
      </w:r>
      <w:r>
        <w:t xml:space="preserve"> </w:t>
      </w:r>
      <w:r>
        <w:t xml:space="preserve"># Section 1</w:t>
      </w:r>
      <w:r>
        <w:t xml:space="preserve"> </w:t>
      </w:r>
      <w:r>
        <w:t xml:space="preserve">The formula,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, is displayed inline.</w:t>
      </w:r>
      <w:r>
        <w:t xml:space="preserve"> </w:t>
      </w:r>
      <w:r>
        <w:t xml:space="preserve">Some symbols and equations (such as</w:t>
      </w:r>
      <w:r>
        <w:t xml:space="preserve"> </w:t>
      </w:r>
      <m:oMath>
        <m:r>
          <m:rPr>
            <m:sty m:val="p"/>
          </m:rPr>
          <m:t>∑</m:t>
        </m:r>
        <m:r>
          <m:t>x</m:t>
        </m:r>
      </m:oMath>
      <w:r>
        <w:t xml:space="preserve">$ or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are rescaled</w:t>
      </w:r>
      <w:r>
        <w:t xml:space="preserve"> </w:t>
      </w:r>
      <w:r>
        <w:t xml:space="preserve">to prevent disruptions to the regular</w:t>
      </w:r>
      <w:r>
        <w:t xml:space="preserve"> </w:t>
      </w:r>
      <w:r>
        <w:t xml:space="preserve">line spacing.</w:t>
      </w:r>
      <w:r>
        <w:t xml:space="preserve"> </w:t>
      </w:r>
      <w:r>
        <w:t xml:space="preserve">For more voluminous equations (such as</w:t>
      </w:r>
      <w:r>
        <w:t xml:space="preserve"> </w:t>
      </w:r>
      <m:oMath>
        <m:r>
          <m:rPr>
            <m:sty m:val="p"/>
          </m:rPr>
          <m:t>∑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),</w:t>
      </w:r>
      <w:r>
        <w:t xml:space="preserve"> </w:t>
      </w:r>
      <w:r>
        <w:t xml:space="preserve">some line spacing disruptions are unavoidable.</w:t>
      </w:r>
      <w:r>
        <w:br/>
      </w:r>
      <w:r>
        <w:t xml:space="preserve">Math should then be displayed in displayed mode.</w:t>
      </w:r>
    </w:p>
    <w:p>
      <w:pPr>
        <w:pStyle w:val="BodyText"/>
      </w:pPr>
      <w:r>
        <w:t xml:space="preserve">$$\\sum{\frac{(\mu - \bar{x})^2}{n-1}}$$</w:t>
      </w:r>
    </w:p>
    <w:p>
      <w:pPr>
        <w:pStyle w:val="FirstParagraph"/>
      </w:pPr>
      <w:r>
        <w:t xml:space="preserve">### 9 Referencing</w:t>
      </w:r>
    </w:p>
    <w:p>
      <w:pPr>
        <w:pStyle w:val="BodyText"/>
      </w:pPr>
      <w:r>
        <w:t xml:space="preserve"># Introduction</w:t>
      </w:r>
      <w:r>
        <w:t xml:space="preserve"> </w:t>
      </w:r>
      <w:r>
        <w:t xml:space="preserve">Bla Bla Bla</w:t>
      </w:r>
    </w:p>
    <w:bookmarkEnd w:id="48"/>
    <w:bookmarkStart w:id="49" w:name="section-2-1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See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.</w:t>
      </w:r>
    </w:p>
    <w:bookmarkEnd w:id="49"/>
    <w:bookmarkStart w:id="5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Bla Bla Bla</w:t>
      </w:r>
    </w:p>
    <w:p>
      <w:pPr>
        <w:pStyle w:val="TableCaption"/>
      </w:pPr>
      <w:r>
        <w:t xml:space="preserve">this is the table caption [cap]: #cap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this is the table caption [cap]: #cap"/>
      </w:tblPr>
      <w:tblGrid/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Cat 1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Cat 2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85.50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Cat 3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</w:tr>
    </w:tbl>
    <w:p>
      <w:pPr>
        <w:pStyle w:val="BodyText"/>
      </w:pPr>
      <w:r>
        <w:t xml:space="preserve"># Section 2</w:t>
      </w:r>
      <w:r>
        <w:t xml:space="preserve"> </w:t>
      </w:r>
      <w:r>
        <w:t xml:space="preserve">See the [cap].</w:t>
      </w:r>
    </w:p>
    <w:p>
      <w:pPr>
        <w:pStyle w:val="BodyText"/>
      </w:pPr>
      <w:r>
        <w:t xml:space="preserve">### 9.2 external links</w:t>
      </w:r>
      <w:r>
        <w:t xml:space="preserve"> </w:t>
      </w:r>
      <w:r>
        <w:t xml:space="preserve">Goto the</w:t>
      </w:r>
      <w:r>
        <w:t xml:space="preserve"> </w:t>
      </w:r>
      <w:hyperlink r:id="rId50">
        <w:r>
          <w:rPr>
            <w:rStyle w:val="Hyperlink"/>
          </w:rPr>
          <w:t xml:space="preserve">Google search engine</w:t>
        </w:r>
      </w:hyperlink>
    </w:p>
    <w:p>
      <w:pPr>
        <w:pStyle w:val="BodyText"/>
      </w:pPr>
      <w:r>
        <w:t xml:space="preserve">### 10 images</w:t>
      </w:r>
      <w:r>
        <w:t xml:space="preserve"> </w:t>
      </w:r>
      <w:r>
        <w:t xml:space="preserve"># Introduction</w:t>
      </w:r>
      <w:r>
        <w:t xml:space="preserve"> </w:t>
      </w:r>
      <w:r>
        <w:t xml:space="preserve">Include the png figure</w:t>
      </w:r>
      <w:r>
        <w:t xml:space="preserve"> </w:t>
      </w:r>
      <w:r>
        <w:t xml:space="preserve">j</w:t>
      </w:r>
    </w:p>
    <w:p>
      <w:pPr>
        <w:pStyle w:val="BodyText"/>
      </w:pPr>
      <w:r>
        <w:t xml:space="preserve">### 11 footnotes</w:t>
      </w:r>
    </w:p>
    <w:p>
      <w:pPr>
        <w:pStyle w:val="BodyText"/>
      </w:pPr>
      <w:r>
        <w:t xml:space="preserve">To create a footnote</w:t>
      </w:r>
      <w:r>
        <w:rPr>
          <w:rStyle w:val="FootnoteReference"/>
        </w:rPr>
        <w:footnoteReference w:id="51"/>
      </w:r>
    </w:p>
    <w:p>
      <w:pPr>
        <w:pStyle w:val="BodyText"/>
      </w:pPr>
      <w:r>
        <w:t xml:space="preserve"># Introduction</w:t>
      </w:r>
      <w:r>
        <w:t xml:space="preserve"> </w:t>
      </w:r>
      <w:r>
        <w:t xml:space="preserve">To create a footnote</w:t>
      </w:r>
      <w:r>
        <w:t xml:space="preserve"> </w:t>
      </w:r>
      <w:r>
        <w:rPr>
          <w:rStyle w:val="FootnoteReference"/>
        </w:rPr>
        <w:footnoteReference w:id="52"/>
      </w:r>
    </w:p>
    <w:p>
      <w:pPr>
        <w:pStyle w:val="BodyText"/>
      </w:pPr>
      <w:r>
        <w:rPr>
          <w:rStyle w:val="FootnoteReference"/>
        </w:rPr>
        <w:footnoteReference w:id="53"/>
      </w:r>
      <w:r>
        <w:t xml:space="preserve"> </w:t>
      </w:r>
      <w:r>
        <w:t xml:space="preserve">: A footnote marker cannot contain any spaces.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marker cannot contain any spaces.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marker cannot contain any spaces.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marker cannot contain any spaces.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2021-03-25T13:23:11Z</dcterms:created>
  <dcterms:modified xsi:type="dcterms:W3CDTF">2021-03-25T13:23:11Z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