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="Arial" w:hAnsi="Arial" w:eastAsia="Calibri"/>
          <w:sz w:val="30"/>
          <w:szCs w:val="30"/>
          <w:lang w:val="ro-RO"/>
        </w:rPr>
      </w:pPr>
      <w:r>
        <w:rPr>
          <w:rFonts w:hint="default" w:ascii="Arial" w:hAnsi="Arial" w:eastAsia="Calibri"/>
          <w:sz w:val="30"/>
          <w:szCs w:val="30"/>
          <w:lang w:val="ro-RO"/>
        </w:rPr>
        <w:t>Министерство Образования, Культуры и Исследований</w:t>
      </w:r>
    </w:p>
    <w:p>
      <w:pPr>
        <w:spacing w:line="480" w:lineRule="auto"/>
        <w:jc w:val="center"/>
        <w:rPr>
          <w:rFonts w:hint="default" w:ascii="Arial" w:hAnsi="Arial" w:eastAsia="Calibri"/>
          <w:b/>
          <w:bCs/>
          <w:sz w:val="30"/>
          <w:szCs w:val="30"/>
          <w:lang w:val="ro-RO"/>
        </w:rPr>
      </w:pPr>
      <w:r>
        <w:rPr>
          <w:rFonts w:hint="default" w:ascii="Arial" w:hAnsi="Arial" w:eastAsia="Calibri"/>
          <w:b/>
          <w:bCs/>
          <w:sz w:val="30"/>
          <w:szCs w:val="30"/>
          <w:lang w:val="ro-RO"/>
        </w:rPr>
        <w:t>Молдавский Государственный Университет</w:t>
      </w:r>
    </w:p>
    <w:p>
      <w:pPr>
        <w:spacing w:line="480" w:lineRule="auto"/>
        <w:jc w:val="center"/>
        <w:rPr>
          <w:rFonts w:hint="default" w:ascii="Arial" w:hAnsi="Arial" w:eastAsia="Calibri"/>
          <w:b/>
          <w:bCs/>
          <w:sz w:val="30"/>
          <w:szCs w:val="30"/>
          <w:lang w:val="ro-RO"/>
        </w:rPr>
      </w:pPr>
      <w:r>
        <w:rPr>
          <w:rFonts w:hint="default" w:ascii="Arial" w:hAnsi="Arial" w:eastAsia="Calibri"/>
          <w:b/>
          <w:bCs/>
          <w:sz w:val="30"/>
          <w:szCs w:val="30"/>
          <w:lang w:val="ro-RO"/>
        </w:rPr>
        <w:t>Факультет Математики и Информатики</w:t>
      </w: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</w:rPr>
      </w:pPr>
      <w:r>
        <w:rPr>
          <w:rFonts w:hint="default" w:ascii="Arial" w:hAnsi="Arial" w:eastAsia="Calibri"/>
          <w:b/>
          <w:bCs/>
          <w:sz w:val="30"/>
          <w:szCs w:val="30"/>
          <w:lang w:val="ro-RO"/>
        </w:rPr>
        <w:t>Департамент Информатики</w:t>
      </w: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</w:rPr>
      </w:pP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</w:rPr>
      </w:pP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</w:rPr>
      </w:pP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</w:rPr>
      </w:pPr>
      <w:r>
        <w:rPr>
          <w:rFonts w:ascii="Arial" w:hAnsi="Arial" w:eastAsia="Calibri"/>
          <w:b/>
          <w:sz w:val="30"/>
          <w:szCs w:val="30"/>
        </w:rPr>
        <w:t>Лабораторная работа №1</w:t>
      </w:r>
    </w:p>
    <w:p>
      <w:pPr>
        <w:spacing w:line="480" w:lineRule="auto"/>
        <w:jc w:val="center"/>
        <w:rPr>
          <w:rFonts w:hint="default" w:ascii="Arial" w:hAnsi="Arial" w:eastAsia="Calibri"/>
          <w:lang w:val="ro-RO"/>
        </w:rPr>
      </w:pPr>
      <w:r>
        <w:rPr>
          <w:rFonts w:ascii="Arial" w:hAnsi="Arial" w:eastAsia="Calibri"/>
          <w:b/>
          <w:sz w:val="30"/>
          <w:szCs w:val="30"/>
        </w:rPr>
        <w:t xml:space="preserve">Базовые команды </w:t>
      </w:r>
      <w:r>
        <w:rPr>
          <w:rFonts w:ascii="Arial" w:hAnsi="Arial" w:eastAsia="Calibri"/>
          <w:b/>
          <w:sz w:val="30"/>
          <w:szCs w:val="30"/>
          <w:lang w:val="en-US"/>
        </w:rPr>
        <w:t>K</w:t>
      </w:r>
      <w:r>
        <w:rPr>
          <w:rFonts w:ascii="Arial" w:hAnsi="Arial" w:eastAsia="Calibri"/>
          <w:b/>
          <w:sz w:val="30"/>
          <w:szCs w:val="30"/>
        </w:rPr>
        <w:t>8</w:t>
      </w:r>
      <w:r>
        <w:rPr>
          <w:rFonts w:ascii="Arial" w:hAnsi="Arial" w:eastAsia="Calibri"/>
          <w:b/>
          <w:sz w:val="30"/>
          <w:szCs w:val="30"/>
          <w:lang w:val="en-US"/>
        </w:rPr>
        <w:t>s</w:t>
      </w:r>
    </w:p>
    <w:p>
      <w:pPr>
        <w:spacing w:line="480" w:lineRule="auto"/>
        <w:jc w:val="left"/>
        <w:rPr>
          <w:rFonts w:hint="default" w:ascii="Arial" w:hAnsi="Arial" w:eastAsia="Calibri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en-US"/>
        </w:rPr>
      </w:pPr>
      <w:r>
        <w:rPr>
          <w:rFonts w:hint="default" w:ascii="Arial" w:hAnsi="Arial" w:eastAsia="Calibri"/>
          <w:sz w:val="24"/>
          <w:szCs w:val="24"/>
          <w:lang w:val="ro-RO"/>
        </w:rPr>
        <w:t xml:space="preserve">Научный руководитель: </w:t>
      </w:r>
      <w:r>
        <w:rPr>
          <w:rFonts w:hint="default" w:ascii="Arial" w:hAnsi="Arial" w:eastAsia="Calibri"/>
          <w:sz w:val="24"/>
          <w:szCs w:val="24"/>
          <w:lang w:val="ru-RU"/>
        </w:rPr>
        <w:t xml:space="preserve">А. </w:t>
      </w:r>
      <w:r>
        <w:rPr>
          <w:rFonts w:hint="default" w:ascii="Arial" w:hAnsi="Arial" w:eastAsia="Calibri"/>
          <w:sz w:val="24"/>
          <w:szCs w:val="24"/>
          <w:lang w:val="en-US"/>
        </w:rPr>
        <w:t>Prepelita</w:t>
      </w: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en-US"/>
        </w:rPr>
      </w:pPr>
      <w:r>
        <w:rPr>
          <w:rFonts w:hint="default" w:ascii="Arial" w:hAnsi="Arial" w:eastAsia="Calibri"/>
          <w:sz w:val="24"/>
          <w:szCs w:val="24"/>
          <w:lang w:val="ro-RO"/>
        </w:rPr>
        <w:t xml:space="preserve">Автор: студент группы I2102 (РУ), </w:t>
      </w:r>
      <w:r>
        <w:rPr>
          <w:rFonts w:hint="default" w:ascii="Arial" w:hAnsi="Arial" w:eastAsia="Calibri"/>
          <w:sz w:val="24"/>
          <w:szCs w:val="24"/>
          <w:lang w:val="en-US"/>
        </w:rPr>
        <w:t>Juracovschi Vladislav</w:t>
      </w: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ascii="Arial" w:hAnsi="Arial" w:eastAsia="Calibri"/>
          <w:b/>
          <w:bCs/>
          <w:sz w:val="24"/>
          <w:szCs w:val="24"/>
        </w:rPr>
      </w:pPr>
    </w:p>
    <w:p>
      <w:pPr>
        <w:spacing w:line="480" w:lineRule="auto"/>
        <w:jc w:val="center"/>
        <w:rPr>
          <w:rFonts w:ascii="Arial" w:hAnsi="Arial" w:eastAsia="Calibri"/>
          <w:b/>
          <w:bCs/>
          <w:sz w:val="24"/>
          <w:szCs w:val="24"/>
        </w:rPr>
      </w:pPr>
    </w:p>
    <w:p>
      <w:pPr>
        <w:spacing w:line="480" w:lineRule="auto"/>
        <w:jc w:val="center"/>
        <w:rPr>
          <w:rFonts w:ascii="Arial" w:hAnsi="Arial" w:eastAsia="Calibri"/>
          <w:b/>
          <w:bCs/>
          <w:sz w:val="24"/>
          <w:szCs w:val="2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Arial" w:hAnsi="Arial" w:eastAsia="Calibri"/>
          <w:b/>
          <w:bCs/>
          <w:sz w:val="24"/>
          <w:szCs w:val="24"/>
          <w:lang w:val="ro-RO"/>
        </w:rPr>
      </w:pPr>
      <w:r>
        <w:rPr>
          <w:rFonts w:ascii="Arial" w:hAnsi="Arial" w:eastAsia="Calibri"/>
          <w:b/>
          <w:bCs/>
          <w:sz w:val="24"/>
          <w:szCs w:val="24"/>
        </w:rPr>
        <w:t>Кишин</w:t>
      </w:r>
      <w:r>
        <w:rPr>
          <w:rFonts w:ascii="Arial" w:hAnsi="Arial" w:eastAsia="Calibri"/>
          <w:b/>
          <w:bCs/>
          <w:sz w:val="24"/>
          <w:szCs w:val="24"/>
          <w:lang w:val="ru-RU"/>
        </w:rPr>
        <w:t>ев</w:t>
      </w:r>
      <w:r>
        <w:rPr>
          <w:rFonts w:hint="default" w:ascii="Arial" w:hAnsi="Arial" w:eastAsia="Calibri"/>
          <w:b/>
          <w:bCs/>
          <w:sz w:val="24"/>
          <w:szCs w:val="24"/>
          <w:lang w:val="ru-RU"/>
        </w:rPr>
        <w:t>,</w:t>
      </w:r>
      <w:r>
        <w:rPr>
          <w:rFonts w:ascii="Arial" w:hAnsi="Arial" w:eastAsia="Calibri"/>
          <w:b/>
          <w:bCs/>
          <w:sz w:val="24"/>
          <w:szCs w:val="24"/>
        </w:rPr>
        <w:t xml:space="preserve"> 202</w:t>
      </w:r>
      <w:r>
        <w:rPr>
          <w:rFonts w:ascii="Arial" w:hAnsi="Arial" w:eastAsia="Calibri"/>
          <w:b/>
          <w:bCs/>
          <w:sz w:val="24"/>
          <w:szCs w:val="24"/>
          <w:lang w:val="ro-RO"/>
        </w:rPr>
        <w:t>3</w:t>
      </w: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6584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bCs/>
          <w:sz w:val="20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ascii="SimSun" w:hAnsi="SimSun" w:eastAsia="SimSun" w:cstheme="minorBidi"/>
              <w:sz w:val="21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ascii="SimSun" w:hAnsi="SimSun" w:eastAsia="SimSun" w:cstheme="minorBidi"/>
              <w:sz w:val="21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Style w:val="17"/>
            </w:rPr>
          </w:pPr>
          <w:r>
            <w:rPr>
              <w:rStyle w:val="17"/>
            </w:rPr>
            <w:t>Оглавление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Style w:val="17"/>
            </w:rPr>
          </w:pPr>
          <w:bookmarkStart w:id="15" w:name="_GoBack"/>
          <w:bookmarkEnd w:id="15"/>
        </w:p>
        <w:p>
          <w:pPr>
            <w:pStyle w:val="19"/>
            <w:tabs>
              <w:tab w:val="right" w:leader="dot" w:pos="8306"/>
            </w:tabs>
            <w:spacing w:line="360" w:lineRule="auto"/>
            <w:jc w:val="both"/>
            <w:rPr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hint="default" w:ascii="Times New Roman" w:hAnsi="Times New Roman" w:cs="Times New Roman" w:eastAsiaTheme="minorEastAsia"/>
              <w:bCs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instrText xml:space="preserve"> HYPERLINK \l _Toc843 </w:instrText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/>
              <w:sz w:val="28"/>
              <w:szCs w:val="28"/>
            </w:rPr>
            <w:t>Часть</w:t>
          </w:r>
          <w:r>
            <w:rPr>
              <w:rFonts w:hint="default"/>
              <w:sz w:val="28"/>
              <w:szCs w:val="28"/>
              <w:lang w:val="ru-RU"/>
            </w:rPr>
            <w:t xml:space="preserve"> 1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_Toc843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line="360" w:lineRule="auto"/>
            <w:jc w:val="both"/>
            <w:rPr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instrText xml:space="preserve"> HYPERLINK \l _Toc9164 </w:instrText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/>
              <w:sz w:val="28"/>
              <w:szCs w:val="28"/>
            </w:rPr>
            <w:t>Часть 2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_Toc9164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spacing w:line="360" w:lineRule="auto"/>
            <w:jc w:val="both"/>
            <w:rPr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instrText xml:space="preserve"> HYPERLINK \l _Toc29833 </w:instrText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/>
              <w:sz w:val="28"/>
              <w:szCs w:val="28"/>
            </w:rPr>
            <w:t>Создание сервиса NodePort и развертывания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_Toc29833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spacing w:line="360" w:lineRule="auto"/>
            <w:jc w:val="both"/>
            <w:rPr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instrText xml:space="preserve"> HYPERLINK \l _Toc28169 </w:instrText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/>
              <w:sz w:val="28"/>
              <w:szCs w:val="28"/>
            </w:rPr>
            <w:t>Создание двух пространств имен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_Toc28169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spacing w:line="360" w:lineRule="auto"/>
            <w:jc w:val="both"/>
            <w:rPr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instrText xml:space="preserve"> HYPERLINK \l _Toc30485 </w:instrText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/>
              <w:sz w:val="28"/>
              <w:szCs w:val="28"/>
            </w:rPr>
            <w:t>Создание подов в разных пространствах имен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_Toc30485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spacing w:line="360" w:lineRule="auto"/>
            <w:jc w:val="both"/>
            <w:rPr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instrText xml:space="preserve"> HYPERLINK \l _Toc4410 </w:instrText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/>
              <w:sz w:val="28"/>
              <w:szCs w:val="28"/>
            </w:rPr>
            <w:t>Интерактивный запуск подов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_Toc4410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line="360" w:lineRule="auto"/>
            <w:jc w:val="both"/>
            <w:rPr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instrText xml:space="preserve"> HYPERLINK \l _Toc8478 </w:instrText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/>
              <w:sz w:val="28"/>
              <w:szCs w:val="28"/>
              <w:lang w:val="ru-RU"/>
            </w:rPr>
            <w:t>Вывод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_Toc8478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line="360" w:lineRule="auto"/>
            <w:jc w:val="both"/>
          </w:pP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instrText xml:space="preserve"> HYPERLINK \l _Toc7146 </w:instrText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sz w:val="28"/>
              <w:szCs w:val="28"/>
            </w:rPr>
            <w:t>Библиография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_Toc7146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line="360" w:lineRule="auto"/>
            <w:jc w:val="both"/>
            <w:rPr>
              <w:rFonts w:hint="default" w:ascii="Times New Roman" w:hAnsi="Times New Roman" w:cs="Times New Roman" w:eastAsiaTheme="minorEastAsia"/>
              <w:bCs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720" w:footer="720" w:gutter="0"/>
              <w:cols w:space="720" w:num="1"/>
              <w:docGrid w:linePitch="360" w:charSpace="0"/>
            </w:sectPr>
          </w:pPr>
          <w:r>
            <w:rPr>
              <w:rFonts w:hint="default" w:ascii="Times New Roman" w:hAnsi="Times New Roman" w:cs="Times New Roman" w:eastAsiaTheme="minorEastAsia"/>
              <w:bCs/>
              <w:szCs w:val="24"/>
              <w:lang w:val="en-US" w:eastAsia="zh-CN" w:bidi="ar-SA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ru-RU"/>
        </w:rPr>
      </w:pPr>
      <w:bookmarkStart w:id="0" w:name="_Toc13965"/>
      <w:bookmarkStart w:id="1" w:name="_Toc843"/>
      <w:r>
        <w:rPr>
          <w:rFonts w:hint="default"/>
        </w:rPr>
        <w:t>Часть</w:t>
      </w:r>
      <w:r>
        <w:rPr>
          <w:rFonts w:hint="default"/>
          <w:lang w:val="ru-RU"/>
        </w:rPr>
        <w:t xml:space="preserve"> 1</w:t>
      </w:r>
      <w:bookmarkEnd w:id="0"/>
      <w:bookmarkEnd w:id="1"/>
    </w:p>
    <w:p>
      <w:pPr>
        <w:rPr>
          <w:rFonts w:hint="default"/>
          <w:lang w:val="ru-RU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Systeminfo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 </w:t>
      </w:r>
      <w:r>
        <w:rPr>
          <w:rFonts w:hint="default" w:ascii="Times New Roman" w:hAnsi="Times New Roman" w:cs="Times New Roman"/>
          <w:sz w:val="24"/>
          <w:szCs w:val="24"/>
        </w:rPr>
        <w:t xml:space="preserve"> команда , которая предоставляет подробную информацию о компьютере, включая версию операционной системы, конфигурацию процессора, объем памяти и другие системные характеристики.</w:t>
      </w:r>
    </w:p>
    <w:p>
      <w:r>
        <w:drawing>
          <wp:inline distT="0" distB="0" distL="114300" distR="114300">
            <wp:extent cx="406717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minikube status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</w:rPr>
        <w:t>команда для проверки текущего статуса Minikube-кластера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который используется для разработки и тестирования Kubernetes приложений.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714625" cy="95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kubectl create deployment kubernetes-bootcamp --image=gcr.io/google-samples/kubernetes-bootcamp:v1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</w:rPr>
        <w:t>создает в Kubernetes новый деплоймент с именем kubernetes-bootcamp и указывает образ контейнера, который будет развернут в этом деплойменте.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22606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kubectl get deployments</w:t>
      </w:r>
      <w:r>
        <w:rPr>
          <w:rFonts w:hint="default" w:ascii="Times New Roman" w:hAnsi="Times New Roman" w:cs="Times New Roman"/>
          <w:sz w:val="24"/>
          <w:szCs w:val="24"/>
        </w:rPr>
        <w:t xml:space="preserve"> - это команда для получения списка всех развернутых (deployed) приложений в кластере Kubernetes.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029075" cy="43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kubectl get pods</w:t>
      </w:r>
      <w:r>
        <w:rPr>
          <w:rFonts w:hint="default" w:ascii="Times New Roman" w:hAnsi="Times New Roman" w:cs="Times New Roman"/>
          <w:sz w:val="24"/>
          <w:szCs w:val="24"/>
        </w:rPr>
        <w:t xml:space="preserve"> - команда в Kubernetes для получения списка всех подов (контейнеров) в текущем кластере Kubernetes.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057775" cy="40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kubectl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describe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pods</w:t>
      </w:r>
      <w:r>
        <w:rPr>
          <w:rFonts w:hint="default" w:ascii="Times New Roman" w:hAnsi="Times New Roman" w:cs="Times New Roman"/>
          <w:sz w:val="24"/>
          <w:szCs w:val="24"/>
        </w:rPr>
        <w:t xml:space="preserve"> - это команда в Kubernetes, которая предоставляет подробную информацию о состоянии и конфигурации одного или нескольких pods (контейнеров) в кластере.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675" cy="211391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kubectl logs kubernetes-bootcamp-855d5cc575-x8jhv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- это команда для вывода журналов (логов) контейнера, который работает внутри пода с именем "kubernetes-bootcamp-855d5cc575-x8jhv" в  Kubernetes кластере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7325" cy="220345"/>
            <wp:effectExtent l="0" t="0" r="952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kubectl exec kubernetes-bootcamp-855d5cc575-x8jhv env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</w:rPr>
        <w:t>позволяет просмотреть переменные среды, установленные внутри этого контейнера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29225" cy="2076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kubectl exec -ti kubernetes-bootcamp-855d5cc575-x8jhv bash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</w:rPr>
        <w:t>команда для выполнения интерактивной командной оболочки (bash) внутри контейнера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292735"/>
            <wp:effectExtent l="0" t="0" r="762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curl localhost:8080</w:t>
      </w:r>
      <w:r>
        <w:rPr>
          <w:rFonts w:hint="default" w:ascii="Times New Roman" w:hAnsi="Times New Roman" w:cs="Times New Roman"/>
          <w:sz w:val="24"/>
          <w:szCs w:val="24"/>
        </w:rPr>
        <w:t xml:space="preserve"> - это команда для отправки HTTP-запроса на локальный сервер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0500" cy="283210"/>
            <wp:effectExtent l="0" t="0" r="635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Exit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</w:rPr>
        <w:t xml:space="preserve">закрытие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bash</w:t>
      </w:r>
      <w:r>
        <w:rPr>
          <w:rFonts w:hint="default" w:ascii="Times New Roman" w:hAnsi="Times New Roman" w:cs="Times New Roman"/>
          <w:sz w:val="24"/>
          <w:szCs w:val="24"/>
        </w:rPr>
        <w:t xml:space="preserve"> сессии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371850" cy="400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kubectl get services</w:t>
      </w:r>
      <w:r>
        <w:rPr>
          <w:rFonts w:hint="default" w:ascii="Times New Roman" w:hAnsi="Times New Roman" w:cs="Times New Roman"/>
          <w:sz w:val="24"/>
          <w:szCs w:val="24"/>
        </w:rPr>
        <w:t xml:space="preserve"> - команда для получения списка всех служб  в кластере Kubernetes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400550" cy="41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kubectl expose deployment/kubernetes-bootcamp --type="NodePort" --port 8080</w:t>
      </w:r>
      <w:r>
        <w:rPr>
          <w:rFonts w:hint="default" w:ascii="Times New Roman" w:hAnsi="Times New Roman" w:cs="Times New Roman"/>
          <w:sz w:val="24"/>
          <w:szCs w:val="24"/>
        </w:rPr>
        <w:t xml:space="preserve"> используется для создания сервиса в Kubernetes, который позволяет доступ к приложению "kubernetes-bootcamp" через NodePort.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226695"/>
            <wp:effectExtent l="0" t="0" r="444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kubectl describe services/kubernetes-bootcamp</w:t>
      </w:r>
      <w:r>
        <w:rPr>
          <w:rFonts w:hint="default" w:ascii="Times New Roman" w:hAnsi="Times New Roman" w:cs="Times New Roman"/>
          <w:sz w:val="24"/>
          <w:szCs w:val="24"/>
        </w:rPr>
        <w:t xml:space="preserve"> - это команда для получения подробной информации о Kubernetes сервисе с именем kubernetes-bootcamp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222750" cy="2214880"/>
            <wp:effectExtent l="0" t="0" r="6350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kubectl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get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rs 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отображает информацию о текущем состоянии и количестве реплик каждого ReplicaSet в кластере, позволяя отслеживать и контролировать развертывание приложений.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362450" cy="428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kubectl scale deployment kubernetes-bootcamp --replicas=2 -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используется для изменения количества реплик (копий) приложения, развернутого в Kubernetes.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675" cy="313690"/>
            <wp:effectExtent l="0" t="0" r="3175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990975" cy="428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953000" cy="552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kubectl set image deployment/kubernetes-bootcamp kubernetes-bootcamp=jovlad/kubernetes-bootcamp:v2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 </w:t>
      </w:r>
      <w:r>
        <w:rPr>
          <w:rFonts w:hint="default" w:ascii="Times New Roman" w:hAnsi="Times New Roman" w:cs="Times New Roman"/>
          <w:sz w:val="24"/>
          <w:szCs w:val="24"/>
        </w:rPr>
        <w:t>она обновляет образ контейнера с названием "kubernetes-bootcamp" в развёртывании "kubernetes-bootcamp" на новый образ "jovlad/kubernetes-bootcamp:v2"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619760"/>
            <wp:effectExtent l="0" t="0" r="762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kubectl rollout status deployment/kubernetes-bootcamp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-</w:t>
      </w:r>
      <w:r>
        <w:rPr>
          <w:rFonts w:hint="default" w:ascii="Times New Roman" w:hAnsi="Times New Roman" w:cs="Times New Roman"/>
          <w:sz w:val="24"/>
          <w:szCs w:val="24"/>
        </w:rPr>
        <w:t xml:space="preserve"> позволяет узнать, успешно ли прошел процесс обновления или развертывания приложения в кластере и сообщает о текущем статусе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040" cy="273685"/>
            <wp:effectExtent l="0" t="0" r="3810" b="120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kubectl rollout undo deployment/kubernetes-bootcamp</w:t>
      </w:r>
      <w:r>
        <w:rPr>
          <w:rFonts w:hint="default" w:ascii="Times New Roman" w:hAnsi="Times New Roman" w:cs="Times New Roman"/>
          <w:sz w:val="24"/>
          <w:szCs w:val="24"/>
        </w:rPr>
        <w:t xml:space="preserve"> - это команда для отката (отмены) обновления внутри Kubernetes-деплоймента с именем "kubernetes-bootcamp"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675" cy="293370"/>
            <wp:effectExtent l="0" t="0" r="3175" b="114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</w:rPr>
      </w:pPr>
      <w:bookmarkStart w:id="2" w:name="_Toc15176"/>
      <w:bookmarkStart w:id="3" w:name="_Toc9164"/>
      <w:r>
        <w:rPr>
          <w:rFonts w:hint="default"/>
        </w:rPr>
        <w:t>Часть 2</w:t>
      </w:r>
      <w:bookmarkEnd w:id="2"/>
      <w:bookmarkEnd w:id="3"/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4" w:name="_Toc29833"/>
      <w:bookmarkStart w:id="5" w:name="_Toc20815"/>
      <w:r>
        <w:rPr>
          <w:rStyle w:val="18"/>
          <w:rFonts w:hint="default"/>
        </w:rPr>
        <w:t>Создание сервиса NodePort и развертывания</w:t>
      </w:r>
      <w:bookmarkEnd w:id="4"/>
      <w:bookmarkEnd w:id="5"/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Созда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л</w:t>
      </w:r>
      <w:r>
        <w:rPr>
          <w:rFonts w:hint="default" w:ascii="Times New Roman" w:hAnsi="Times New Roman" w:cs="Times New Roman"/>
          <w:sz w:val="24"/>
          <w:szCs w:val="24"/>
        </w:rPr>
        <w:t xml:space="preserve"> YAML-файл , nodeport-service.yaml для создания сервиса NodePort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085975" cy="2638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kubectl apply -f nodeport-services.yaml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- команда для Kubernetes, которая применяет конфигурацию, описанную в файле nodeport-services.yaml.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105275" cy="2762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082800" cy="2867025"/>
            <wp:effectExtent l="0" t="0" r="1270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810000" cy="285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kubectl apply -f deployment.yaml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команда для Kubernetes, которая применяет конфигурацию, описанную в файле deployment.yaml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6" w:name="_Toc28169"/>
      <w:bookmarkStart w:id="7" w:name="_Toc18693"/>
      <w:r>
        <w:rPr>
          <w:rStyle w:val="18"/>
          <w:rFonts w:hint="default"/>
        </w:rPr>
        <w:t>Создание двух пространств имен</w:t>
      </w:r>
      <w:bookmarkEnd w:id="6"/>
      <w:bookmarkEnd w:id="7"/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Создадим файл</w:t>
      </w:r>
      <w:r>
        <w:rPr>
          <w:rFonts w:hint="default" w:ascii="Times New Roman" w:hAnsi="Times New Roman" w:cs="Times New Roman"/>
          <w:sz w:val="24"/>
          <w:szCs w:val="24"/>
        </w:rPr>
        <w:t xml:space="preserve"> namespace1.yaml для первого пространства имен: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076450" cy="1362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Создадим файл</w:t>
      </w:r>
      <w:r>
        <w:rPr>
          <w:rFonts w:hint="default" w:ascii="Times New Roman" w:hAnsi="Times New Roman" w:cs="Times New Roman"/>
          <w:sz w:val="24"/>
          <w:szCs w:val="24"/>
        </w:rPr>
        <w:t xml:space="preserve"> namespace2.yaml для второго пространства имен: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019300" cy="1362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Применим</w:t>
      </w:r>
      <w:r>
        <w:rPr>
          <w:rFonts w:hint="default" w:ascii="Times New Roman" w:hAnsi="Times New Roman" w:cs="Times New Roman"/>
          <w:sz w:val="24"/>
          <w:szCs w:val="24"/>
        </w:rPr>
        <w:t xml:space="preserve"> их с помощью команд: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kubectl apply -f namespace1.yaml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kubectl apply -f namespace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.yaml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886200" cy="533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Style w:val="18"/>
          <w:rFonts w:hint="default"/>
        </w:rPr>
      </w:pPr>
      <w:bookmarkStart w:id="8" w:name="_Toc306"/>
    </w:p>
    <w:p>
      <w:pPr>
        <w:rPr>
          <w:rStyle w:val="18"/>
          <w:rFonts w:hint="default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9" w:name="_Toc30485"/>
      <w:r>
        <w:rPr>
          <w:rStyle w:val="18"/>
          <w:rFonts w:hint="default"/>
        </w:rPr>
        <w:t>Создание подов в разных пространствах имен</w:t>
      </w:r>
      <w:bookmarkEnd w:id="8"/>
      <w:bookmarkEnd w:id="9"/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Создадим </w:t>
      </w:r>
      <w:r>
        <w:rPr>
          <w:rFonts w:hint="default" w:ascii="Times New Roman" w:hAnsi="Times New Roman" w:cs="Times New Roman"/>
          <w:sz w:val="24"/>
          <w:szCs w:val="24"/>
        </w:rPr>
        <w:t>файл pod-namespace1.yaml для пода в первом пространстве имен: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590800" cy="2171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Создадим файл</w:t>
      </w:r>
      <w:r>
        <w:rPr>
          <w:rFonts w:hint="default" w:ascii="Times New Roman" w:hAnsi="Times New Roman" w:cs="Times New Roman"/>
          <w:sz w:val="24"/>
          <w:szCs w:val="24"/>
        </w:rPr>
        <w:t xml:space="preserve"> pod-namespace2.yaml для пода во втором пространстве имен: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362200" cy="21336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Применим</w:t>
      </w:r>
      <w:r>
        <w:rPr>
          <w:rFonts w:hint="default" w:ascii="Times New Roman" w:hAnsi="Times New Roman" w:cs="Times New Roman"/>
          <w:sz w:val="24"/>
          <w:szCs w:val="24"/>
        </w:rPr>
        <w:t xml:space="preserve"> их с помощью команд: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kubectl apply -f pod-namespace1.yaml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kubectl apply -f pod-namespace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.yaml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114800" cy="5238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Style w:val="18"/>
          <w:rFonts w:hint="default"/>
        </w:rPr>
      </w:pPr>
      <w:bookmarkStart w:id="10" w:name="_Toc21682"/>
      <w:r>
        <w:rPr>
          <w:rStyle w:val="18"/>
          <w:rFonts w:hint="default"/>
        </w:rPr>
        <w:br w:type="page"/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11" w:name="_Toc4410"/>
      <w:r>
        <w:rPr>
          <w:rStyle w:val="18"/>
          <w:rFonts w:hint="default"/>
        </w:rPr>
        <w:t>Интерактивный запуск подов</w:t>
      </w:r>
      <w:bookmarkEnd w:id="10"/>
      <w:bookmarkEnd w:id="11"/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Применим </w:t>
      </w:r>
      <w:r>
        <w:rPr>
          <w:rFonts w:hint="default" w:ascii="Times New Roman" w:hAnsi="Times New Roman" w:cs="Times New Roman"/>
          <w:sz w:val="24"/>
          <w:szCs w:val="24"/>
        </w:rPr>
        <w:t>интерактивного запуска подов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 помощью команд: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kubectl run -it --rm --namespace=namespace1 my-interactive-pod-namespace1 --image=nginx:latest -- bash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kubectl run -it --rm --namespace=namespace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 xml:space="preserve"> my-interactive-pod-namespace1 --image=nginx:latest -- bash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kubectl run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</w:rPr>
        <w:t>создает временный под с образом nginx:latest в пространстве имен namespace1 и открывает интерактивную оболочку Bash внутри этого пода.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После выполнения команды exit, интерактивная сессия завершается, и под удаляется из-за флага --rm.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Появляется сообщение о завершении сессии и предложение использовать команду kubectl attach, чтобы повторно подключиться к поду, если он еще существует и работает.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 конечном итоге, сообщение о том, что под "my-interactive-pod-namespace1" был удален, указывает на завершение жизненного цикла временного пода после использования.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  <w:r>
        <w:drawing>
          <wp:inline distT="0" distB="0" distL="114300" distR="114300">
            <wp:extent cx="5273675" cy="662305"/>
            <wp:effectExtent l="0" t="0" r="3175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</w:p>
    <w:p>
      <w:pPr>
        <w:rPr>
          <w:rFonts w:hint="default"/>
          <w:lang w:val="ru-RU"/>
        </w:rPr>
      </w:pPr>
      <w:bookmarkStart w:id="12" w:name="_Toc6221"/>
      <w:r>
        <w:rPr>
          <w:rFonts w:hint="default"/>
          <w:lang w:val="ru-RU"/>
        </w:rPr>
        <w:br w:type="page"/>
      </w:r>
    </w:p>
    <w:p>
      <w:pPr>
        <w:pStyle w:val="2"/>
        <w:bidi w:val="0"/>
        <w:ind w:firstLine="720" w:firstLineChars="0"/>
        <w:rPr>
          <w:rFonts w:hint="default"/>
          <w:lang w:val="ru-RU"/>
        </w:rPr>
      </w:pPr>
      <w:bookmarkStart w:id="13" w:name="_Toc8478"/>
      <w:r>
        <w:rPr>
          <w:rFonts w:hint="default"/>
          <w:lang w:val="ru-RU"/>
        </w:rPr>
        <w:t>Вывод</w:t>
      </w:r>
      <w:bookmarkEnd w:id="12"/>
      <w:bookmarkEnd w:id="13"/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Цель выполнения перечисленных команд и заданий заключается в овладении навыками управления и развертывания приложений в среде Kubernetes. Это важный инструмент для разработчиков и администраторов, позволяющий управлять контейнеризированными приложениями в кластере. Создание развертываний, сервисов и манипуляции с подами и образами обеспечивает понимание ключевых аспектов работы с Kubernetes. Это также включает в себя создание и использование конфигурационных файлов YAML, что является стандартным способом определения состояния кластера. Понимание этих концепций помогает в управлении и масштабировании современных приложений в среде контейнеров.</w:t>
      </w:r>
    </w:p>
    <w:p>
      <w:pPr>
        <w:bidi w:val="0"/>
        <w:rPr>
          <w:rFonts w:ascii="Bookman Old Style" w:hAnsi="Bookman Old Style" w:eastAsia="Times New Roman" w:cs="Times New Roman"/>
          <w:color w:val="1D2228"/>
          <w:sz w:val="28"/>
          <w:szCs w:val="28"/>
          <w:lang w:val="ro-RO" w:eastAsia="en-GB"/>
        </w:rPr>
      </w:pPr>
    </w:p>
    <w:p>
      <w:pPr>
        <w:pStyle w:val="2"/>
        <w:bidi w:val="0"/>
        <w:outlineLvl w:val="9"/>
      </w:pPr>
    </w:p>
    <w:p>
      <w:pPr>
        <w:pStyle w:val="2"/>
        <w:bidi w:val="0"/>
        <w:ind w:firstLine="720" w:firstLineChars="0"/>
        <w:rPr>
          <w:rFonts w:ascii="Times New Roman" w:hAnsi="Times New Roman" w:cs="Times New Roman"/>
          <w:szCs w:val="28"/>
        </w:rPr>
      </w:pPr>
      <w:bookmarkStart w:id="14" w:name="_Toc7146"/>
      <w:r>
        <w:t>Библиография</w:t>
      </w:r>
      <w:bookmarkEnd w:id="14"/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"https://minikube.sigs.k8s.io/docs/start/"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/>
          <w:sz w:val="28"/>
          <w:szCs w:val="28"/>
        </w:rPr>
        <w:t>https://minikube.sigs.k8s.io/docs/start/</w:t>
      </w:r>
      <w:r>
        <w:rPr>
          <w:rFonts w:hint="default" w:ascii="Times New Roman" w:hAnsi="Times New Roman"/>
          <w:sz w:val="28"/>
          <w:szCs w:val="28"/>
        </w:rPr>
        <w:fldChar w:fldCharType="end"/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"https://kubernetes.io/docs/concepts/workloads/pods/#:~:text=Pods%20are%20the%20smallest%20deployable,how%20to%20run%20the%20containers."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/>
          <w:sz w:val="28"/>
          <w:szCs w:val="28"/>
        </w:rPr>
        <w:t>https://kubernetes.io/docs/concepts/workloads/pods/#:~:text=Pods%20are%20the%20smallest%20deployable,how%20to%20run%20the%20containers.</w:t>
      </w:r>
      <w:r>
        <w:rPr>
          <w:rFonts w:hint="default" w:ascii="Times New Roman" w:hAnsi="Times New Roman"/>
          <w:sz w:val="28"/>
          <w:szCs w:val="28"/>
        </w:rPr>
        <w:fldChar w:fldCharType="end"/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ascii="Bookman Old Style" w:hAnsi="Bookman Old Style" w:eastAsia="Times New Roman" w:cs="Times New Roman"/>
          <w:color w:val="1D2228"/>
          <w:sz w:val="28"/>
          <w:szCs w:val="28"/>
          <w:lang w:val="ro-RO" w:eastAsia="en-GB"/>
        </w:rPr>
      </w:pP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"https://kubernetes.io/docs/tasks/access-application-cluster/list-all-running-container-images/"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/>
          <w:sz w:val="28"/>
          <w:szCs w:val="28"/>
        </w:rPr>
        <w:t>https://kubernetes.io/docs/tasks/access-application-cluster/list-all-running-container-images/</w:t>
      </w:r>
      <w:r>
        <w:rPr>
          <w:rFonts w:hint="default" w:ascii="Times New Roman" w:hAnsi="Times New Roman"/>
          <w:sz w:val="28"/>
          <w:szCs w:val="28"/>
        </w:rPr>
        <w:fldChar w:fldCharType="end"/>
      </w:r>
    </w:p>
    <w:p>
      <w:pPr>
        <w:bidi w:val="0"/>
        <w:rPr>
          <w:rFonts w:hint="default" w:ascii="Bookman Old Style" w:hAnsi="Bookman Old Style" w:eastAsia="Times New Roman" w:cs="Times New Roman"/>
          <w:color w:val="1D2228"/>
          <w:sz w:val="28"/>
          <w:szCs w:val="28"/>
          <w:lang w:val="en-US" w:eastAsia="en-GB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Текстовое пол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PSIQlCAgAAdQQAAA4AAABkcnMvZTJvRG9jLnhtbK1Uy47TMBTdI/EP&#10;lvc0bUe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IPSIQlCAgAAdQ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AF22A5"/>
    <w:multiLevelType w:val="singleLevel"/>
    <w:tmpl w:val="9DAF22A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4445D"/>
    <w:rsid w:val="1EA61495"/>
    <w:rsid w:val="355B7E7C"/>
    <w:rsid w:val="55B83007"/>
    <w:rsid w:val="56F4445D"/>
    <w:rsid w:val="592D52D0"/>
    <w:rsid w:val="6F83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8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Title"/>
    <w:basedOn w:val="1"/>
    <w:next w:val="1"/>
    <w:qFormat/>
    <w:uiPriority w:val="10"/>
    <w:pPr>
      <w:contextualSpacing/>
    </w:pPr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4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paragraph" w:customStyle="1" w:styleId="15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6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character" w:customStyle="1" w:styleId="17">
    <w:name w:val="Заголовок 1 Char"/>
    <w:link w:val="2"/>
    <w:uiPriority w:val="0"/>
    <w:rPr>
      <w:rFonts w:ascii="Arial" w:hAnsi="Arial" w:cs="Arial"/>
      <w:b/>
      <w:bCs/>
      <w:kern w:val="32"/>
      <w:sz w:val="32"/>
      <w:szCs w:val="32"/>
    </w:rPr>
  </w:style>
  <w:style w:type="character" w:customStyle="1" w:styleId="18">
    <w:name w:val="Заголовок 2 Char"/>
    <w:link w:val="3"/>
    <w:uiPriority w:val="0"/>
    <w:rPr>
      <w:rFonts w:ascii="Arial" w:hAnsi="Arial" w:cs="Arial"/>
      <w:b/>
      <w:bCs/>
      <w:i/>
      <w:iCs/>
      <w:kern w:val="0"/>
      <w:sz w:val="28"/>
      <w:szCs w:val="28"/>
    </w:rPr>
  </w:style>
  <w:style w:type="paragraph" w:customStyle="1" w:styleId="19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0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2023-10-09T15:20:00Z</dcterms:created>
  <dc:creator>Vladislav Juracovsch</dc:creator>
  <cp:lastModifiedBy>CRISTINA</cp:lastModifiedBy>
  <dcterms:modified xsi:type="dcterms:W3CDTF">2023-10-15T19:34:11Z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920E16AAA50444398D0CD456F52D10A8_13</vt:lpwstr>
  </property>
</Properties>
</file>