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eastAsiaTheme="minorHAnsi" w:cstheme="minorBidi"/>
          <w:b w:val="0"/>
          <w:kern w:val="2"/>
          <w:sz w:val="24"/>
          <w:szCs w:val="22"/>
          <w:lang w:eastAsia="en-US"/>
          <w14:ligatures w14:val="standardContextual"/>
        </w:rPr>
        <w:id w:val="14390211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0C1D13" w:rsidRDefault="00941573">
          <w:pPr>
            <w:pStyle w:val="12"/>
            <w:numPr>
              <w:ilvl w:val="0"/>
              <w:numId w:val="0"/>
            </w:numPr>
            <w:ind w:left="720"/>
          </w:pPr>
          <w:r>
            <w:t>Оглавление</w:t>
          </w:r>
        </w:p>
        <w:p w:rsidR="000C1D13" w:rsidRDefault="00941573">
          <w:pPr>
            <w:pStyle w:val="11"/>
            <w:tabs>
              <w:tab w:val="left" w:pos="480"/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9675" w:history="1">
            <w:r>
              <w:rPr>
                <w:rStyle w:val="a3"/>
              </w:rPr>
              <w:t>1.</w:t>
            </w:r>
            <w:r>
              <w:rPr>
                <w:rFonts w:asciiTheme="minorHAnsi" w:eastAsiaTheme="minorEastAsia" w:hAnsiTheme="minorHAnsi"/>
                <w:kern w:val="0"/>
                <w:sz w:val="22"/>
                <w:lang w:eastAsia="ru-RU"/>
                <w14:ligatures w14:val="none"/>
              </w:rPr>
              <w:tab/>
            </w:r>
            <w:r>
              <w:rPr>
                <w:rStyle w:val="a3"/>
              </w:rPr>
              <w:t>Проектирование предметной области</w:t>
            </w:r>
            <w:r>
              <w:tab/>
            </w:r>
            <w:r>
              <w:fldChar w:fldCharType="begin"/>
            </w:r>
            <w:r>
              <w:instrText xml:space="preserve"> PAGEREF _Toc214279675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 w:rsidR="000C1D13" w:rsidRDefault="00CB69F4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76" w:history="1">
            <w:r w:rsidR="00941573">
              <w:rPr>
                <w:rStyle w:val="a3"/>
              </w:rPr>
              <w:t>1.1.</w:t>
            </w:r>
            <w:r w:rsidR="00941573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41573">
              <w:rPr>
                <w:rStyle w:val="a3"/>
              </w:rPr>
              <w:t>Этапы выполнения функционального анализа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_Toc214279676 \h </w:instrText>
            </w:r>
            <w:r w:rsidR="00941573">
              <w:fldChar w:fldCharType="separate"/>
            </w:r>
            <w:r w:rsidR="00941573">
              <w:t>2</w:t>
            </w:r>
            <w:r w:rsidR="00941573">
              <w:fldChar w:fldCharType="end"/>
            </w:r>
          </w:hyperlink>
        </w:p>
        <w:p w:rsidR="000C1D13" w:rsidRDefault="00CB69F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7" w:history="1">
            <w:r w:rsidR="00941573">
              <w:rPr>
                <w:rStyle w:val="a3"/>
              </w:rPr>
              <w:t>2.2.1. Составление организационной структуры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_Toc214279677 \h </w:instrText>
            </w:r>
            <w:r w:rsidR="00941573">
              <w:fldChar w:fldCharType="separate"/>
            </w:r>
            <w:r w:rsidR="00941573">
              <w:t>2</w:t>
            </w:r>
            <w:r w:rsidR="00941573">
              <w:fldChar w:fldCharType="end"/>
            </w:r>
          </w:hyperlink>
        </w:p>
        <w:p w:rsidR="000C1D13" w:rsidRDefault="00CB69F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8" w:history="1">
            <w:r w:rsidR="00941573">
              <w:rPr>
                <w:rStyle w:val="a3"/>
              </w:rPr>
              <w:t>2.1.2. Моделирование диаграммы вариантов использования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_Toc214279678 \h </w:instrText>
            </w:r>
            <w:r w:rsidR="00941573">
              <w:fldChar w:fldCharType="separate"/>
            </w:r>
            <w:r w:rsidR="00941573">
              <w:t>2</w:t>
            </w:r>
            <w:r w:rsidR="00941573">
              <w:fldChar w:fldCharType="end"/>
            </w:r>
          </w:hyperlink>
        </w:p>
        <w:p w:rsidR="000C1D13" w:rsidRDefault="00CB69F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79" w:history="1">
            <w:r w:rsidR="00941573">
              <w:rPr>
                <w:rStyle w:val="a3"/>
              </w:rPr>
              <w:t>2.1.3. Определение бизнес-процессов и ЦКП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_Toc214279679 \h </w:instrText>
            </w:r>
            <w:r w:rsidR="00941573">
              <w:fldChar w:fldCharType="separate"/>
            </w:r>
            <w:r w:rsidR="00941573">
              <w:t>3</w:t>
            </w:r>
            <w:r w:rsidR="00941573">
              <w:fldChar w:fldCharType="end"/>
            </w:r>
          </w:hyperlink>
        </w:p>
        <w:p w:rsidR="000C1D13" w:rsidRDefault="00CB69F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0" w:history="1">
            <w:r w:rsidR="00941573">
              <w:rPr>
                <w:rStyle w:val="a3"/>
              </w:rPr>
              <w:t>2.1.4. Графическое представление функции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_Toc214279680 \h </w:instrText>
            </w:r>
            <w:r w:rsidR="00941573">
              <w:fldChar w:fldCharType="separate"/>
            </w:r>
            <w:r w:rsidR="00941573">
              <w:t>6</w:t>
            </w:r>
            <w:r w:rsidR="00941573">
              <w:fldChar w:fldCharType="end"/>
            </w:r>
          </w:hyperlink>
        </w:p>
        <w:p w:rsidR="000C1D13" w:rsidRDefault="00CB69F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1" w:history="1">
            <w:r w:rsidR="00941573">
              <w:rPr>
                <w:rStyle w:val="a3"/>
              </w:rPr>
              <w:t>2.1.5. Анализ входной и выходной информации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_Toc214279681 \h </w:instrText>
            </w:r>
            <w:r w:rsidR="00941573">
              <w:fldChar w:fldCharType="separate"/>
            </w:r>
            <w:r w:rsidR="00941573">
              <w:t>6</w:t>
            </w:r>
            <w:r w:rsidR="00941573">
              <w:fldChar w:fldCharType="end"/>
            </w:r>
          </w:hyperlink>
        </w:p>
        <w:p w:rsidR="000C1D13" w:rsidRDefault="00CB69F4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kern w:val="0"/>
              <w:sz w:val="22"/>
              <w:lang w:eastAsia="ru-RU"/>
              <w14:ligatures w14:val="none"/>
            </w:rPr>
          </w:pPr>
          <w:hyperlink w:anchor="_Toc214279682" w:history="1">
            <w:r w:rsidR="00941573">
              <w:rPr>
                <w:rStyle w:val="a3"/>
              </w:rPr>
              <w:t>2.1.6. Составление органиограммы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_Toc214279682 \h </w:instrText>
            </w:r>
            <w:r w:rsidR="00941573">
              <w:fldChar w:fldCharType="separate"/>
            </w:r>
            <w:r w:rsidR="00941573">
              <w:t>7</w:t>
            </w:r>
            <w:r w:rsidR="00941573">
              <w:fldChar w:fldCharType="end"/>
            </w:r>
          </w:hyperlink>
        </w:p>
        <w:p w:rsidR="000C1D13" w:rsidRDefault="00CB69F4">
          <w:pPr>
            <w:pStyle w:val="21"/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3" w:history="1">
            <w:r w:rsidR="00941573">
              <w:rPr>
                <w:rStyle w:val="a3"/>
              </w:rPr>
              <w:t>1.2.</w:t>
            </w:r>
            <w:r w:rsidR="00941573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41573">
              <w:rPr>
                <w:rStyle w:val="a3"/>
              </w:rPr>
              <w:t xml:space="preserve">Моделирование </w:t>
            </w:r>
            <w:r w:rsidR="00941573">
              <w:rPr>
                <w:rStyle w:val="a3"/>
                <w:lang w:val="en-US"/>
              </w:rPr>
              <w:t>CASE</w:t>
            </w:r>
            <w:r w:rsidR="00941573">
              <w:rPr>
                <w:rStyle w:val="a3"/>
              </w:rPr>
              <w:t xml:space="preserve">-средствами и </w:t>
            </w:r>
            <w:r w:rsidR="00941573">
              <w:rPr>
                <w:rStyle w:val="a3"/>
                <w:lang w:val="en-US"/>
              </w:rPr>
              <w:t>CASE</w:t>
            </w:r>
            <w:r w:rsidR="00941573">
              <w:rPr>
                <w:rStyle w:val="a3"/>
              </w:rPr>
              <w:t>-технологиями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_Toc214279683 \h </w:instrText>
            </w:r>
            <w:r w:rsidR="00941573">
              <w:fldChar w:fldCharType="separate"/>
            </w:r>
            <w:r w:rsidR="00941573">
              <w:t>7</w:t>
            </w:r>
            <w:r w:rsidR="00941573">
              <w:fldChar w:fldCharType="end"/>
            </w:r>
          </w:hyperlink>
        </w:p>
        <w:p w:rsidR="000C1D13" w:rsidRDefault="00CB69F4">
          <w:pPr>
            <w:pStyle w:val="21"/>
            <w:tabs>
              <w:tab w:val="left" w:pos="880"/>
            </w:tabs>
            <w:rPr>
              <w:rFonts w:asciiTheme="minorHAnsi" w:eastAsiaTheme="minorEastAsia" w:hAnsiTheme="minorHAnsi" w:cstheme="minorBidi"/>
              <w:kern w:val="0"/>
              <w:sz w:val="22"/>
              <w:lang w:eastAsia="ru-RU"/>
              <w14:ligatures w14:val="none"/>
            </w:rPr>
          </w:pPr>
          <w:hyperlink w:anchor="_Toc214279684" w:history="1">
            <w:r w:rsidR="00941573">
              <w:rPr>
                <w:rStyle w:val="a3"/>
              </w:rPr>
              <w:t>1.3.</w:t>
            </w:r>
            <w:r w:rsidR="00941573">
              <w:rPr>
                <w:rFonts w:asciiTheme="minorHAnsi" w:eastAsiaTheme="minorEastAsia" w:hAnsiTheme="minorHAnsi" w:cstheme="minorBidi"/>
                <w:kern w:val="0"/>
                <w:sz w:val="22"/>
                <w:lang w:eastAsia="ru-RU"/>
                <w14:ligatures w14:val="none"/>
              </w:rPr>
              <w:tab/>
            </w:r>
            <w:r w:rsidR="00941573">
              <w:rPr>
                <w:rStyle w:val="a3"/>
              </w:rPr>
              <w:t>Структурный анализ</w:t>
            </w:r>
            <w:r w:rsidR="00941573">
              <w:tab/>
            </w:r>
            <w:r w:rsidR="00941573">
              <w:fldChar w:fldCharType="begin"/>
            </w:r>
            <w:r w:rsidR="00941573">
              <w:instrText xml:space="preserve"> PAGEREF _Toc214279684 \h </w:instrText>
            </w:r>
            <w:r w:rsidR="00941573">
              <w:fldChar w:fldCharType="separate"/>
            </w:r>
            <w:r w:rsidR="00941573">
              <w:t>7</w:t>
            </w:r>
            <w:r w:rsidR="00941573">
              <w:fldChar w:fldCharType="end"/>
            </w:r>
          </w:hyperlink>
        </w:p>
        <w:p w:rsidR="000C1D13" w:rsidRDefault="00941573">
          <w:r>
            <w:rPr>
              <w:b/>
              <w:bCs/>
            </w:rPr>
            <w:fldChar w:fldCharType="end"/>
          </w:r>
        </w:p>
      </w:sdtContent>
    </w:sdt>
    <w:p w:rsidR="000C1D13" w:rsidRDefault="000C1D13">
      <w:pPr>
        <w:jc w:val="right"/>
      </w:pPr>
    </w:p>
    <w:p w:rsidR="000C1D13" w:rsidRDefault="00941573">
      <w:pPr>
        <w:pStyle w:val="ab"/>
      </w:pPr>
      <w:r>
        <w:br w:type="page"/>
      </w:r>
    </w:p>
    <w:p w:rsidR="000C1D13" w:rsidRDefault="000C1D13">
      <w:pPr>
        <w:pStyle w:val="1"/>
        <w:sectPr w:rsidR="000C1D13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C1D13" w:rsidRDefault="00941573">
      <w:pPr>
        <w:pStyle w:val="1"/>
      </w:pPr>
      <w:bookmarkStart w:id="0" w:name="_Toc214279675"/>
      <w:r>
        <w:lastRenderedPageBreak/>
        <w:t>Проектирование предметной области</w:t>
      </w:r>
      <w:bookmarkEnd w:id="0"/>
    </w:p>
    <w:p w:rsidR="000C1D13" w:rsidRDefault="00941573">
      <w:pPr>
        <w:pStyle w:val="2"/>
      </w:pPr>
      <w:bookmarkStart w:id="1" w:name="_Toc214279676"/>
      <w:r>
        <w:t>Этапы выполнения функционального анализа</w:t>
      </w:r>
      <w:bookmarkEnd w:id="1"/>
    </w:p>
    <w:p w:rsidR="000C1D13" w:rsidRDefault="00941573">
      <w:pPr>
        <w:pStyle w:val="3"/>
        <w:spacing w:line="276" w:lineRule="auto"/>
      </w:pPr>
      <w:bookmarkStart w:id="2" w:name="_Toc214279677"/>
      <w:r>
        <w:t>2.2.1. Составление организационной структуры</w:t>
      </w:r>
      <w:bookmarkEnd w:id="2"/>
    </w:p>
    <w:p w:rsidR="000C1D13" w:rsidRDefault="003A6D07">
      <w:pPr>
        <w:spacing w:after="0" w:line="276" w:lineRule="auto"/>
        <w:jc w:val="center"/>
      </w:pPr>
      <w:r w:rsidRPr="003A6D07">
        <w:rPr>
          <w:noProof/>
          <w:lang w:eastAsia="ru-RU"/>
        </w:rPr>
        <w:drawing>
          <wp:inline distT="0" distB="0" distL="0" distR="0" wp14:anchorId="6CDF3C1E" wp14:editId="631E619B">
            <wp:extent cx="5210175" cy="324529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9329" cy="325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 w:line="276" w:lineRule="auto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1 «Организационная диаграмма»</w:t>
      </w:r>
      <w:r>
        <w:t xml:space="preserve"> </w:t>
      </w:r>
    </w:p>
    <w:p w:rsidR="000C1D13" w:rsidRDefault="000C1D13">
      <w:pPr>
        <w:spacing w:after="0"/>
        <w:jc w:val="center"/>
        <w:rPr>
          <w:rFonts w:cs="Times New Roman"/>
          <w:szCs w:val="24"/>
        </w:rPr>
      </w:pPr>
    </w:p>
    <w:p w:rsidR="000C1D13" w:rsidRDefault="00941573">
      <w:pPr>
        <w:pStyle w:val="3"/>
      </w:pPr>
      <w:bookmarkStart w:id="3" w:name="_Toc214279678"/>
      <w:r>
        <w:t>2.1.2. Моделирование диаграммы вариантов использования</w:t>
      </w:r>
      <w:bookmarkEnd w:id="3"/>
    </w:p>
    <w:p w:rsidR="000C1D13" w:rsidRDefault="009F43B1">
      <w:pPr>
        <w:spacing w:after="0" w:line="240" w:lineRule="auto"/>
        <w:jc w:val="center"/>
      </w:pPr>
      <w:r w:rsidRPr="009F43B1">
        <w:rPr>
          <w:noProof/>
          <w:lang w:eastAsia="ru-RU"/>
        </w:rPr>
        <w:drawing>
          <wp:inline distT="0" distB="0" distL="0" distR="0" wp14:anchorId="34BAF051" wp14:editId="70D9AACA">
            <wp:extent cx="5886450" cy="26327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89572" cy="2634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 w:line="240" w:lineRule="auto"/>
        <w:jc w:val="center"/>
        <w:rPr>
          <w:rFonts w:cs="Times New Roman"/>
          <w:szCs w:val="24"/>
        </w:rPr>
      </w:pPr>
      <w:bookmarkStart w:id="4" w:name="_Hlk166337036"/>
      <w:r>
        <w:rPr>
          <w:rFonts w:cs="Times New Roman"/>
          <w:szCs w:val="24"/>
        </w:rPr>
        <w:t>Рис. 2 «Диаграмма вариантов использования»</w:t>
      </w:r>
    </w:p>
    <w:p w:rsidR="000C1D13" w:rsidRDefault="000C1D13">
      <w:pPr>
        <w:spacing w:after="0" w:line="240" w:lineRule="auto"/>
        <w:jc w:val="center"/>
        <w:rPr>
          <w:rFonts w:cs="Times New Roman"/>
          <w:szCs w:val="24"/>
        </w:rPr>
      </w:pPr>
    </w:p>
    <w:p w:rsidR="000C1D13" w:rsidRDefault="00941573">
      <w:pPr>
        <w:pStyle w:val="3"/>
      </w:pPr>
      <w:bookmarkStart w:id="5" w:name="_Toc214279679"/>
      <w:bookmarkEnd w:id="4"/>
      <w:r>
        <w:t>2.1.3. Определение бизнес-процессов и ЦКП</w:t>
      </w:r>
      <w:bookmarkEnd w:id="5"/>
    </w:p>
    <w:p w:rsidR="000C1D13" w:rsidRDefault="00941573">
      <w:pPr>
        <w:spacing w:after="0" w:line="24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ЦКП – ценным конечном продуктом организации</w:t>
      </w:r>
      <w:r w:rsidR="00301A97">
        <w:rPr>
          <w:sz w:val="28"/>
          <w:szCs w:val="28"/>
        </w:rPr>
        <w:t xml:space="preserve"> являются задокументированные результаты тестирования студентов</w:t>
      </w:r>
      <w:r>
        <w:rPr>
          <w:sz w:val="28"/>
          <w:szCs w:val="28"/>
        </w:rPr>
        <w:t>.</w:t>
      </w:r>
    </w:p>
    <w:p w:rsidR="000C1D13" w:rsidRDefault="00941573">
      <w:pPr>
        <w:spacing w:after="0" w:line="240" w:lineRule="auto"/>
        <w:ind w:firstLine="709"/>
        <w:jc w:val="right"/>
        <w:rPr>
          <w:szCs w:val="24"/>
        </w:rPr>
      </w:pPr>
      <w:r>
        <w:rPr>
          <w:szCs w:val="24"/>
        </w:rPr>
        <w:t>Таблица №1 «Общее представление бизнес-процессов»</w:t>
      </w:r>
    </w:p>
    <w:tbl>
      <w:tblPr>
        <w:tblStyle w:val="aa"/>
        <w:tblW w:w="9634" w:type="dxa"/>
        <w:tblLook w:val="04A0" w:firstRow="1" w:lastRow="0" w:firstColumn="1" w:lastColumn="0" w:noHBand="0" w:noVBand="1"/>
      </w:tblPr>
      <w:tblGrid>
        <w:gridCol w:w="562"/>
        <w:gridCol w:w="3828"/>
        <w:gridCol w:w="5244"/>
      </w:tblGrid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№</w:t>
            </w:r>
          </w:p>
        </w:tc>
        <w:tc>
          <w:tcPr>
            <w:tcW w:w="3828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  <w:lang w:val="en-US"/>
              </w:rPr>
            </w:pPr>
            <w:r>
              <w:rPr>
                <w:b/>
                <w:bCs/>
                <w:szCs w:val="24"/>
              </w:rPr>
              <w:t>Бизнес-процесс</w:t>
            </w:r>
          </w:p>
        </w:tc>
        <w:tc>
          <w:tcPr>
            <w:tcW w:w="5244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szCs w:val="24"/>
              </w:rPr>
            </w:pPr>
            <w:r>
              <w:rPr>
                <w:b/>
                <w:bCs/>
                <w:szCs w:val="24"/>
              </w:rPr>
              <w:t>Ответственный за процесс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Назначение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3828" w:type="dxa"/>
            <w:vAlign w:val="center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Методист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</w:t>
            </w:r>
            <w:r w:rsidR="00941573">
              <w:rPr>
                <w:szCs w:val="24"/>
              </w:rPr>
              <w:t xml:space="preserve">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</w:tr>
      <w:tr w:rsidR="000C1D13">
        <w:tc>
          <w:tcPr>
            <w:tcW w:w="562" w:type="dxa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4</w:t>
            </w:r>
          </w:p>
        </w:tc>
        <w:tc>
          <w:tcPr>
            <w:tcW w:w="3828" w:type="dxa"/>
            <w:vAlign w:val="center"/>
          </w:tcPr>
          <w:p w:rsidR="000C1D13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Проверка результатов тестирования</w:t>
            </w:r>
          </w:p>
        </w:tc>
        <w:tc>
          <w:tcPr>
            <w:tcW w:w="5244" w:type="dxa"/>
            <w:vAlign w:val="center"/>
          </w:tcPr>
          <w:p w:rsidR="000C1D13" w:rsidRDefault="00ED24A5" w:rsidP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</w:tr>
      <w:tr w:rsidR="00ED24A5">
        <w:tc>
          <w:tcPr>
            <w:tcW w:w="562" w:type="dxa"/>
            <w:vAlign w:val="center"/>
          </w:tcPr>
          <w:p w:rsidR="00ED24A5" w:rsidRDefault="00ED24A5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5</w:t>
            </w:r>
          </w:p>
        </w:tc>
        <w:tc>
          <w:tcPr>
            <w:tcW w:w="3828" w:type="dxa"/>
            <w:vAlign w:val="center"/>
          </w:tcPr>
          <w:p w:rsidR="00ED24A5" w:rsidRDefault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Документирование результатов</w:t>
            </w:r>
          </w:p>
        </w:tc>
        <w:tc>
          <w:tcPr>
            <w:tcW w:w="5244" w:type="dxa"/>
            <w:vAlign w:val="center"/>
          </w:tcPr>
          <w:p w:rsidR="00ED24A5" w:rsidRDefault="00ED24A5" w:rsidP="00ED24A5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Секретарь деканата</w:t>
            </w:r>
          </w:p>
        </w:tc>
      </w:tr>
    </w:tbl>
    <w:p w:rsidR="000C1D13" w:rsidRDefault="00941573">
      <w:pPr>
        <w:pStyle w:val="4"/>
      </w:pPr>
      <w:r>
        <w:t>2.1.3.1. Детализация бизнес-процессов</w:t>
      </w:r>
    </w:p>
    <w:p w:rsidR="000C1D13" w:rsidRDefault="000C1D13">
      <w:pPr>
        <w:pStyle w:val="ad"/>
      </w:pPr>
    </w:p>
    <w:p w:rsidR="000C1D13" w:rsidRDefault="00F05398">
      <w:pPr>
        <w:pStyle w:val="ad"/>
        <w:spacing w:after="0"/>
        <w:jc w:val="center"/>
      </w:pPr>
      <w:r w:rsidRPr="00F05398">
        <w:rPr>
          <w:noProof/>
          <w:lang w:eastAsia="ru-RU"/>
        </w:rPr>
        <w:drawing>
          <wp:inline distT="0" distB="0" distL="0" distR="0" wp14:anchorId="03CC70CB" wp14:editId="5CDDB4BC">
            <wp:extent cx="2162175" cy="4571298"/>
            <wp:effectExtent l="0" t="0" r="0" b="127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68836" cy="4585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rFonts w:cs="Times New Roman"/>
          <w:szCs w:val="24"/>
        </w:rPr>
      </w:pPr>
      <w:r>
        <w:rPr>
          <w:rFonts w:cs="Times New Roman"/>
          <w:szCs w:val="24"/>
        </w:rPr>
        <w:t>Рис. 3 «Декомпозиция «</w:t>
      </w:r>
      <w:r w:rsidR="000E4791">
        <w:rPr>
          <w:rFonts w:cs="Times New Roman"/>
          <w:szCs w:val="24"/>
        </w:rPr>
        <w:t>Проверка результатов тестирования</w:t>
      </w:r>
      <w:r>
        <w:rPr>
          <w:rFonts w:cs="Times New Roman"/>
          <w:szCs w:val="24"/>
        </w:rPr>
        <w:t>» в виде дерева функций»</w:t>
      </w:r>
    </w:p>
    <w:p w:rsidR="000C1D13" w:rsidRDefault="000C1D13">
      <w:pPr>
        <w:spacing w:after="0"/>
        <w:jc w:val="center"/>
        <w:rPr>
          <w:rFonts w:cs="Times New Roman"/>
          <w:szCs w:val="24"/>
        </w:rPr>
      </w:pPr>
    </w:p>
    <w:p w:rsidR="000C1D13" w:rsidRDefault="00941573">
      <w:pPr>
        <w:pStyle w:val="4"/>
        <w:spacing w:line="276" w:lineRule="auto"/>
      </w:pPr>
      <w:r>
        <w:t>2.1.3.2. Детализация функций с учетом основных задач, объектов, субъектов</w:t>
      </w:r>
    </w:p>
    <w:p w:rsidR="000C1D13" w:rsidRDefault="00941573">
      <w:pPr>
        <w:spacing w:after="0" w:line="276" w:lineRule="auto"/>
        <w:jc w:val="right"/>
        <w:rPr>
          <w:szCs w:val="24"/>
        </w:rPr>
      </w:pPr>
      <w:r>
        <w:rPr>
          <w:szCs w:val="24"/>
        </w:rPr>
        <w:t>Таблица №2 «Описание функций бизнес-процессов»</w:t>
      </w:r>
    </w:p>
    <w:tbl>
      <w:tblPr>
        <w:tblStyle w:val="aa"/>
        <w:tblW w:w="11341" w:type="dxa"/>
        <w:tblInd w:w="-1423" w:type="dxa"/>
        <w:tblLook w:val="04A0" w:firstRow="1" w:lastRow="0" w:firstColumn="1" w:lastColumn="0" w:noHBand="0" w:noVBand="1"/>
      </w:tblPr>
      <w:tblGrid>
        <w:gridCol w:w="563"/>
        <w:gridCol w:w="1837"/>
        <w:gridCol w:w="2533"/>
        <w:gridCol w:w="6408"/>
      </w:tblGrid>
      <w:tr w:rsidR="000C1D13">
        <w:tc>
          <w:tcPr>
            <w:tcW w:w="563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№</w:t>
            </w:r>
          </w:p>
        </w:tc>
        <w:tc>
          <w:tcPr>
            <w:tcW w:w="1837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Функция</w:t>
            </w:r>
          </w:p>
        </w:tc>
        <w:tc>
          <w:tcPr>
            <w:tcW w:w="2533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Элемент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76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Описание</w:t>
            </w:r>
          </w:p>
        </w:tc>
      </w:tr>
      <w:tr w:rsidR="000C1D13">
        <w:trPr>
          <w:trHeight w:val="80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837" w:type="dxa"/>
            <w:vMerge w:val="restart"/>
          </w:tcPr>
          <w:p w:rsidR="000C1D13" w:rsidRDefault="000E4791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Получение результатов тестирования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Сбор ответов</w:t>
            </w:r>
          </w:p>
        </w:tc>
        <w:tc>
          <w:tcPr>
            <w:tcW w:w="6408" w:type="dxa"/>
          </w:tcPr>
          <w:p w:rsidR="000C1D13" w:rsidRDefault="000E4791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t>Сбор ответов студентов после прохождения теста для проверки.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375" w:lineRule="atLeast"/>
              <w:jc w:val="both"/>
              <w:rPr>
                <w:rFonts w:cs="Times New Roman"/>
                <w:color w:val="0F1115"/>
                <w:szCs w:val="24"/>
              </w:rPr>
            </w:pPr>
            <w:r>
              <w:rPr>
                <w:rFonts w:cs="Times New Roman"/>
                <w:color w:val="0F1115"/>
                <w:szCs w:val="24"/>
              </w:rPr>
              <w:t>Ответы студентов</w:t>
            </w:r>
          </w:p>
          <w:p w:rsidR="000C1D13" w:rsidRDefault="000C1D13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6408" w:type="dxa"/>
          </w:tcPr>
          <w:p w:rsidR="000C1D13" w:rsidRDefault="008814A9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t>Д</w:t>
            </w:r>
            <w:r>
              <w:t>анные, введённые студентом в тест, включая варианты ответов, открытые задания и время выполнения.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Студент</w:t>
            </w:r>
          </w:p>
        </w:tc>
        <w:tc>
          <w:tcPr>
            <w:tcW w:w="6408" w:type="dxa"/>
          </w:tcPr>
          <w:p w:rsidR="000C1D13" w:rsidRDefault="008814A9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Учащийся уч</w:t>
            </w:r>
            <w:bookmarkStart w:id="6" w:name="_GoBack"/>
            <w:bookmarkEnd w:id="6"/>
            <w:r>
              <w:rPr>
                <w:szCs w:val="24"/>
              </w:rPr>
              <w:t>ебного заведения, прошедший тестирование.</w:t>
            </w:r>
          </w:p>
        </w:tc>
      </w:tr>
      <w:tr w:rsidR="000C1D13">
        <w:trPr>
          <w:trHeight w:val="80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8814A9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0C1D13" w:rsidRDefault="008814A9" w:rsidP="008814A9">
            <w:pPr>
              <w:spacing w:after="0" w:line="240" w:lineRule="auto"/>
              <w:jc w:val="both"/>
              <w:rPr>
                <w:szCs w:val="24"/>
              </w:rPr>
            </w:pPr>
            <w:r>
              <w:t>С</w:t>
            </w:r>
            <w:r>
              <w:t>отрудник, ответственный за получение данных тестирования.</w:t>
            </w:r>
          </w:p>
        </w:tc>
      </w:tr>
      <w:tr w:rsidR="000C1D13">
        <w:trPr>
          <w:trHeight w:val="80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837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Управление тестами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112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Создание и редактирование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разработка структуры теста, добавление вопросов и вариантов ответов, выполняет преподаватель или модератор. Тест может включать различные типы вопросов (выбор ответа, открытый ответ и др.).</w:t>
            </w:r>
          </w:p>
        </w:tc>
      </w:tr>
      <w:tr w:rsidR="000C1D13">
        <w:trPr>
          <w:trHeight w:val="112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Настройка параметров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установка времени прохождения, количества попыток, проходного балла, выполняет преподаватель или модератор.</w:t>
            </w:r>
          </w:p>
        </w:tc>
      </w:tr>
      <w:tr w:rsidR="000C1D13">
        <w:trPr>
          <w:trHeight w:val="236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411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База тестов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Коллекция тестов, хранящаяся в системе, с возможностью фильтрации по темам, сложности, автору.</w:t>
            </w:r>
          </w:p>
        </w:tc>
      </w:tr>
      <w:tr w:rsidR="000C1D13">
        <w:trPr>
          <w:trHeight w:val="517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Вопрос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Элемент теста, содержащий формулировку, варианты ответов (если применимо) и правильный ответ.</w:t>
            </w:r>
          </w:p>
        </w:tc>
      </w:tr>
      <w:tr w:rsidR="000C1D13">
        <w:trPr>
          <w:trHeight w:val="242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517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t xml:space="preserve">    Сотрудник, разрабатывающий тесты, назначающий их для прохождения и анализирующий результаты.</w:t>
            </w:r>
          </w:p>
        </w:tc>
      </w:tr>
      <w:tr w:rsidR="000C1D13">
        <w:trPr>
          <w:trHeight w:val="517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Модератор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Сотрудник, проверяющий корректность тестов, их соответствие стандартам и требованиям.</w:t>
            </w:r>
          </w:p>
        </w:tc>
      </w:tr>
      <w:tr w:rsidR="000C1D13"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3</w:t>
            </w:r>
          </w:p>
        </w:tc>
        <w:tc>
          <w:tcPr>
            <w:tcW w:w="1837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Проведение тестирования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</w:rPr>
            </w:pPr>
            <w:r>
              <w:rPr>
                <w:b/>
              </w:rPr>
              <w:t>Задачи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Выбор теста для прохождения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выбор доступного теста из каталога, выполняет пользователь. Тесты могут быть назначены преподавателем или доступны для самостоятельного прохождения.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Прохождение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ответы на вопросы в установленное время, выполняет пользователь. Система фиксирует ответы и время выполнения.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Завершение теста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Задача, отправка результатов на обработку, выполняет система автоматически по истечении времени или по команде пользователя.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Сессия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Временная запись, содержащая данные о выбранном тесте, ответах пользователя, времени начала и окончания.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  <w:bookmarkStart w:id="7" w:name="_Hlk166344136"/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Ответ пользователя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Данные, введённые пользователем в ответ на вопрос теста.</w:t>
            </w:r>
          </w:p>
        </w:tc>
      </w:tr>
      <w:bookmarkEnd w:id="7"/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Пользователь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t>Физическое лицо, проходящее тест для получения оценки или сертификата.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Преподаватель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2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назначающий тест и контролирующий процесс тестирования.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4</w:t>
            </w:r>
          </w:p>
        </w:tc>
        <w:tc>
          <w:tcPr>
            <w:tcW w:w="1837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Сбор и анализ статистики</w:t>
            </w: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172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Задачи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Формирование отчётов по результатам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генерация статистики по успеваемости, средним баллам, частоте прохождения тестов, выполняет система по запросу преподавателя или администратора.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Анализ эффективности тестов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Задача, оценка сложности вопросов, выявление некорректных заданий, выполняет преподаватель или модератор на основе статистики ответов.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Объекты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Отчёт по результатам тестирования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t>Документ/файл, содержащий сводные данные по пользователям, тестам, баллам и времени выполнения.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Статистика по тесту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314"/>
              <w:jc w:val="both"/>
              <w:rPr>
                <w:szCs w:val="24"/>
              </w:rPr>
            </w:pPr>
            <w:r>
              <w:rPr>
                <w:szCs w:val="24"/>
              </w:rPr>
              <w:t>Данные о прохождении конкретного теста: средний балл, количество прошедших, процент успешных завершений.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8941" w:type="dxa"/>
            <w:gridSpan w:val="2"/>
          </w:tcPr>
          <w:p w:rsidR="000C1D13" w:rsidRDefault="00941573">
            <w:pPr>
              <w:spacing w:after="0" w:line="240" w:lineRule="auto"/>
              <w:ind w:firstLine="314"/>
              <w:jc w:val="center"/>
              <w:rPr>
                <w:b/>
                <w:szCs w:val="24"/>
              </w:rPr>
            </w:pPr>
            <w:r>
              <w:rPr>
                <w:b/>
                <w:szCs w:val="24"/>
              </w:rPr>
              <w:t>Субъекты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Преподаватель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анализирующий результаты тестов для оценки знаний и корректировки учебного процесса.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t>Администратор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t>Сотрудник, использующий статистику для мониторинга активности системы и формирования общих отчётов.</w:t>
            </w:r>
          </w:p>
        </w:tc>
      </w:tr>
      <w:tr w:rsidR="000C1D13">
        <w:trPr>
          <w:trHeight w:val="64"/>
        </w:trPr>
        <w:tc>
          <w:tcPr>
            <w:tcW w:w="563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837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3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Модератор</w:t>
            </w:r>
          </w:p>
        </w:tc>
        <w:tc>
          <w:tcPr>
            <w:tcW w:w="6408" w:type="dxa"/>
          </w:tcPr>
          <w:p w:rsidR="000C1D13" w:rsidRDefault="00941573">
            <w:pPr>
              <w:spacing w:after="0" w:line="240" w:lineRule="auto"/>
              <w:ind w:firstLine="177"/>
              <w:jc w:val="both"/>
              <w:rPr>
                <w:szCs w:val="24"/>
              </w:rPr>
            </w:pPr>
            <w:r>
              <w:rPr>
                <w:szCs w:val="24"/>
              </w:rPr>
              <w:t>Сотрудник, оценивающий качество тестов на основе статистики ответов.</w:t>
            </w:r>
          </w:p>
        </w:tc>
      </w:tr>
    </w:tbl>
    <w:p w:rsidR="000C1D13" w:rsidRDefault="000C1D13">
      <w:pPr>
        <w:pStyle w:val="3"/>
      </w:pPr>
      <w:bookmarkStart w:id="8" w:name="_Toc214279680"/>
    </w:p>
    <w:p w:rsidR="000C1D13" w:rsidRDefault="00941573">
      <w:pPr>
        <w:pStyle w:val="3"/>
      </w:pPr>
      <w:r>
        <w:t>2.1.4. Графическое представление функции</w:t>
      </w:r>
      <w:bookmarkEnd w:id="8"/>
    </w:p>
    <w:p w:rsidR="000C1D13" w:rsidRDefault="00941573">
      <w:pPr>
        <w:spacing w:after="0"/>
        <w:jc w:val="center"/>
        <w:rPr>
          <w:sz w:val="28"/>
        </w:rPr>
      </w:pPr>
      <w:r>
        <w:rPr>
          <w:noProof/>
          <w:lang w:eastAsia="ru-RU"/>
        </w:rPr>
        <w:drawing>
          <wp:inline distT="0" distB="0" distL="114300" distR="114300">
            <wp:extent cx="4349750" cy="5869305"/>
            <wp:effectExtent l="0" t="0" r="12700" b="17145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9750" cy="5869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szCs w:val="24"/>
        </w:rPr>
      </w:pPr>
      <w:r>
        <w:rPr>
          <w:szCs w:val="24"/>
        </w:rPr>
        <w:t>Рис. 4 «Окружение функции «Проведение тестирования»»</w:t>
      </w:r>
    </w:p>
    <w:p w:rsidR="000C1D13" w:rsidRDefault="00941573">
      <w:pPr>
        <w:pStyle w:val="3"/>
      </w:pPr>
      <w:bookmarkStart w:id="9" w:name="_Toc214279681"/>
      <w:r>
        <w:t>2.1.5. Анализ входной и выходной информации</w:t>
      </w:r>
      <w:bookmarkEnd w:id="9"/>
    </w:p>
    <w:p w:rsidR="000C1D13" w:rsidRDefault="00941573">
      <w:pPr>
        <w:spacing w:after="0"/>
        <w:jc w:val="right"/>
        <w:rPr>
          <w:szCs w:val="24"/>
        </w:rPr>
      </w:pPr>
      <w:r>
        <w:rPr>
          <w:szCs w:val="24"/>
        </w:rPr>
        <w:t>Таблица №3 «Входные данные функций бизнес-процесса»</w:t>
      </w:r>
    </w:p>
    <w:tbl>
      <w:tblPr>
        <w:tblStyle w:val="aa"/>
        <w:tblW w:w="11342" w:type="dxa"/>
        <w:tblInd w:w="-1281" w:type="dxa"/>
        <w:tblLook w:val="04A0" w:firstRow="1" w:lastRow="0" w:firstColumn="1" w:lastColumn="0" w:noHBand="0" w:noVBand="1"/>
      </w:tblPr>
      <w:tblGrid>
        <w:gridCol w:w="485"/>
        <w:gridCol w:w="1642"/>
        <w:gridCol w:w="2551"/>
        <w:gridCol w:w="1701"/>
        <w:gridCol w:w="4963"/>
      </w:tblGrid>
      <w:tr w:rsidR="000C1D13">
        <w:tc>
          <w:tcPr>
            <w:tcW w:w="48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42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1701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0C1D13">
        <w:tc>
          <w:tcPr>
            <w:tcW w:w="485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42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Регистрация пользователя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Логин пользователя / ФИО</w:t>
            </w:r>
          </w:p>
        </w:tc>
        <w:tc>
          <w:tcPr>
            <w:tcW w:w="1701" w:type="dxa"/>
            <w:vMerge w:val="restart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Анкета / Форма регистрации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Необходимы данные для создания профиля пользователя в системе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Номер телефона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авторизации и возможной связи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Электронная почта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авторизации и возможной связи, в случае отсутствия мобильной связи.</w:t>
            </w:r>
          </w:p>
        </w:tc>
      </w:tr>
      <w:tr w:rsidR="000C1D13">
        <w:tc>
          <w:tcPr>
            <w:tcW w:w="485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lastRenderedPageBreak/>
              <w:t>2</w:t>
            </w:r>
          </w:p>
        </w:tc>
        <w:tc>
          <w:tcPr>
            <w:tcW w:w="1642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Составление тестирования</w:t>
            </w: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Вопросы и варианты ответов</w:t>
            </w:r>
          </w:p>
        </w:tc>
        <w:tc>
          <w:tcPr>
            <w:tcW w:w="1701" w:type="dxa"/>
            <w:vMerge w:val="restart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Шаблон теста</w:t>
            </w: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формирования структуры теста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Уровень сложности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Необходим для распределения вопросов по категориям</w:t>
            </w:r>
          </w:p>
        </w:tc>
      </w:tr>
      <w:tr w:rsidR="000C1D13">
        <w:tc>
          <w:tcPr>
            <w:tcW w:w="48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4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2551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Правильные ответы</w:t>
            </w:r>
          </w:p>
        </w:tc>
        <w:tc>
          <w:tcPr>
            <w:tcW w:w="1701" w:type="dxa"/>
            <w:vMerge/>
          </w:tcPr>
          <w:p w:rsidR="000C1D13" w:rsidRDefault="000C1D13">
            <w:pPr>
              <w:spacing w:after="0" w:line="240" w:lineRule="auto"/>
              <w:jc w:val="both"/>
              <w:rPr>
                <w:szCs w:val="24"/>
              </w:rPr>
            </w:pPr>
          </w:p>
        </w:tc>
        <w:tc>
          <w:tcPr>
            <w:tcW w:w="4963" w:type="dxa"/>
          </w:tcPr>
          <w:p w:rsidR="000C1D13" w:rsidRDefault="00941573">
            <w:pPr>
              <w:spacing w:after="0" w:line="240" w:lineRule="auto"/>
              <w:jc w:val="both"/>
              <w:rPr>
                <w:szCs w:val="24"/>
              </w:rPr>
            </w:pPr>
            <w:r>
              <w:rPr>
                <w:szCs w:val="24"/>
              </w:rPr>
              <w:t>Используются для последующей проверки результатов</w:t>
            </w:r>
          </w:p>
        </w:tc>
      </w:tr>
    </w:tbl>
    <w:p w:rsidR="000C1D13" w:rsidRDefault="000C1D13">
      <w:pPr>
        <w:spacing w:after="0"/>
        <w:jc w:val="right"/>
        <w:rPr>
          <w:szCs w:val="24"/>
        </w:rPr>
      </w:pPr>
    </w:p>
    <w:p w:rsidR="000C1D13" w:rsidRDefault="00941573">
      <w:pPr>
        <w:spacing w:after="0"/>
        <w:jc w:val="right"/>
        <w:rPr>
          <w:szCs w:val="24"/>
        </w:rPr>
      </w:pPr>
      <w:r>
        <w:rPr>
          <w:szCs w:val="24"/>
        </w:rPr>
        <w:t>Таблица №4 «Выходные данные функций бизнес-процесса»</w:t>
      </w:r>
    </w:p>
    <w:tbl>
      <w:tblPr>
        <w:tblStyle w:val="aa"/>
        <w:tblW w:w="11341" w:type="dxa"/>
        <w:tblInd w:w="-1281" w:type="dxa"/>
        <w:tblLook w:val="04A0" w:firstRow="1" w:lastRow="0" w:firstColumn="1" w:lastColumn="0" w:noHBand="0" w:noVBand="1"/>
      </w:tblPr>
      <w:tblGrid>
        <w:gridCol w:w="445"/>
        <w:gridCol w:w="1662"/>
        <w:gridCol w:w="3847"/>
        <w:gridCol w:w="2693"/>
        <w:gridCol w:w="2694"/>
      </w:tblGrid>
      <w:tr w:rsidR="000C1D13">
        <w:tc>
          <w:tcPr>
            <w:tcW w:w="44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№</w:t>
            </w:r>
          </w:p>
        </w:tc>
        <w:tc>
          <w:tcPr>
            <w:tcW w:w="1662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Функция</w:t>
            </w: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Данные</w:t>
            </w:r>
          </w:p>
        </w:tc>
        <w:tc>
          <w:tcPr>
            <w:tcW w:w="2693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Документ</w:t>
            </w: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Описание</w:t>
            </w:r>
          </w:p>
        </w:tc>
      </w:tr>
      <w:tr w:rsidR="000C1D13">
        <w:tc>
          <w:tcPr>
            <w:tcW w:w="445" w:type="dxa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1</w:t>
            </w:r>
          </w:p>
        </w:tc>
        <w:tc>
          <w:tcPr>
            <w:tcW w:w="1662" w:type="dxa"/>
          </w:tcPr>
          <w:p w:rsidR="000C1D13" w:rsidRDefault="00941573">
            <w:pPr>
              <w:spacing w:after="0" w:line="240" w:lineRule="auto"/>
              <w:jc w:val="right"/>
              <w:rPr>
                <w:szCs w:val="24"/>
              </w:rPr>
            </w:pPr>
            <w:r>
              <w:rPr>
                <w:szCs w:val="24"/>
              </w:rPr>
              <w:t>Прохождение тестирования</w:t>
            </w: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Итоговый результат (баллы, % правильных ответов)</w:t>
            </w:r>
          </w:p>
        </w:tc>
        <w:tc>
          <w:tcPr>
            <w:tcW w:w="2693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Протокол тестирования</w:t>
            </w: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Формируется автоматически по результатам ответов</w:t>
            </w:r>
          </w:p>
        </w:tc>
      </w:tr>
      <w:tr w:rsidR="000C1D13">
        <w:tc>
          <w:tcPr>
            <w:tcW w:w="445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2</w:t>
            </w:r>
          </w:p>
        </w:tc>
        <w:tc>
          <w:tcPr>
            <w:tcW w:w="1662" w:type="dxa"/>
            <w:vMerge w:val="restart"/>
          </w:tcPr>
          <w:p w:rsidR="000C1D13" w:rsidRDefault="00941573">
            <w:pPr>
              <w:spacing w:after="0" w:line="240" w:lineRule="auto"/>
              <w:jc w:val="center"/>
              <w:rPr>
                <w:szCs w:val="24"/>
              </w:rPr>
            </w:pPr>
            <w:r>
              <w:rPr>
                <w:szCs w:val="24"/>
              </w:rPr>
              <w:t>Выдача сертификата</w:t>
            </w: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ФИО пользователя</w:t>
            </w:r>
          </w:p>
        </w:tc>
        <w:tc>
          <w:tcPr>
            <w:tcW w:w="2693" w:type="dxa"/>
            <w:vMerge w:val="restart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Сертификат</w:t>
            </w: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Документ подтверждает успешное прохождение</w:t>
            </w:r>
          </w:p>
        </w:tc>
      </w:tr>
      <w:tr w:rsidR="000C1D13">
        <w:tc>
          <w:tcPr>
            <w:tcW w:w="44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Определяется результатами</w:t>
            </w:r>
          </w:p>
        </w:tc>
        <w:tc>
          <w:tcPr>
            <w:tcW w:w="2693" w:type="dxa"/>
            <w:vMerge/>
          </w:tcPr>
          <w:p w:rsidR="000C1D13" w:rsidRDefault="000C1D13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Определяется результатами</w:t>
            </w:r>
          </w:p>
        </w:tc>
      </w:tr>
      <w:tr w:rsidR="000C1D13">
        <w:tc>
          <w:tcPr>
            <w:tcW w:w="445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1662" w:type="dxa"/>
            <w:vMerge/>
          </w:tcPr>
          <w:p w:rsidR="000C1D13" w:rsidRDefault="000C1D13">
            <w:pPr>
              <w:spacing w:after="0" w:line="240" w:lineRule="auto"/>
              <w:jc w:val="center"/>
              <w:rPr>
                <w:szCs w:val="24"/>
              </w:rPr>
            </w:pPr>
          </w:p>
        </w:tc>
        <w:tc>
          <w:tcPr>
            <w:tcW w:w="3847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Дата выдачи, номер сертификата</w:t>
            </w:r>
          </w:p>
        </w:tc>
        <w:tc>
          <w:tcPr>
            <w:tcW w:w="2693" w:type="dxa"/>
            <w:vMerge/>
          </w:tcPr>
          <w:p w:rsidR="000C1D13" w:rsidRDefault="000C1D13">
            <w:pPr>
              <w:spacing w:after="0" w:line="240" w:lineRule="auto"/>
              <w:rPr>
                <w:szCs w:val="24"/>
              </w:rPr>
            </w:pPr>
          </w:p>
        </w:tc>
        <w:tc>
          <w:tcPr>
            <w:tcW w:w="2694" w:type="dxa"/>
          </w:tcPr>
          <w:p w:rsidR="000C1D13" w:rsidRDefault="00941573">
            <w:pPr>
              <w:spacing w:after="0" w:line="240" w:lineRule="auto"/>
              <w:rPr>
                <w:szCs w:val="24"/>
              </w:rPr>
            </w:pPr>
            <w:r>
              <w:rPr>
                <w:szCs w:val="24"/>
              </w:rPr>
              <w:t>Используется для идентификации документа</w:t>
            </w:r>
          </w:p>
        </w:tc>
      </w:tr>
    </w:tbl>
    <w:p w:rsidR="000C1D13" w:rsidRDefault="000C1D13">
      <w:pPr>
        <w:pStyle w:val="ad"/>
      </w:pPr>
    </w:p>
    <w:p w:rsidR="000C1D13" w:rsidRDefault="00941573">
      <w:pPr>
        <w:pStyle w:val="3"/>
      </w:pPr>
      <w:bookmarkStart w:id="10" w:name="_Toc214279682"/>
      <w:r>
        <w:t xml:space="preserve">2.1.6. Составление </w:t>
      </w:r>
      <w:proofErr w:type="spellStart"/>
      <w:r>
        <w:t>органиограммы</w:t>
      </w:r>
      <w:bookmarkEnd w:id="10"/>
      <w:proofErr w:type="spellEnd"/>
    </w:p>
    <w:p w:rsidR="000C1D13" w:rsidRDefault="00941573">
      <w:pPr>
        <w:pStyle w:val="ad"/>
        <w:spacing w:after="0"/>
        <w:ind w:left="0"/>
        <w:jc w:val="center"/>
      </w:pPr>
      <w:r>
        <w:rPr>
          <w:noProof/>
          <w:lang w:eastAsia="ru-RU"/>
        </w:rPr>
        <w:drawing>
          <wp:inline distT="0" distB="0" distL="114300" distR="114300">
            <wp:extent cx="4472305" cy="2826385"/>
            <wp:effectExtent l="0" t="0" r="4445" b="12065"/>
            <wp:docPr id="7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72305" cy="282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C1D13" w:rsidRDefault="00941573">
      <w:pPr>
        <w:spacing w:after="0"/>
        <w:jc w:val="center"/>
        <w:rPr>
          <w:szCs w:val="24"/>
        </w:rPr>
      </w:pPr>
      <w:r>
        <w:rPr>
          <w:szCs w:val="24"/>
        </w:rPr>
        <w:t>Рис. 5 «Движение документов»</w:t>
      </w:r>
    </w:p>
    <w:p w:rsidR="000C1D13" w:rsidRDefault="000C1D13">
      <w:pPr>
        <w:spacing w:after="0"/>
        <w:jc w:val="center"/>
        <w:rPr>
          <w:szCs w:val="24"/>
        </w:rPr>
      </w:pPr>
    </w:p>
    <w:p w:rsidR="000C1D13" w:rsidRDefault="00941573">
      <w:pPr>
        <w:spacing w:after="0"/>
        <w:jc w:val="center"/>
        <w:rPr>
          <w:color w:val="FF0000"/>
          <w:szCs w:val="24"/>
        </w:rPr>
      </w:pPr>
      <w:r>
        <w:rPr>
          <w:color w:val="FF0000"/>
          <w:szCs w:val="24"/>
        </w:rPr>
        <w:t>2 половина отчета после Нового года</w:t>
      </w:r>
    </w:p>
    <w:p w:rsidR="000C1D13" w:rsidRDefault="000C1D13">
      <w:pPr>
        <w:spacing w:after="0"/>
        <w:jc w:val="center"/>
      </w:pPr>
    </w:p>
    <w:p w:rsidR="000C1D13" w:rsidRDefault="00941573">
      <w:pPr>
        <w:pStyle w:val="2"/>
        <w:rPr>
          <w:color w:val="FF0000"/>
        </w:rPr>
      </w:pPr>
      <w:bookmarkStart w:id="11" w:name="_Toc214279683"/>
      <w:r>
        <w:rPr>
          <w:color w:val="FF0000"/>
        </w:rPr>
        <w:t xml:space="preserve">Моделирование </w:t>
      </w:r>
      <w:r>
        <w:rPr>
          <w:color w:val="FF0000"/>
          <w:lang w:val="en-US"/>
        </w:rPr>
        <w:t>CASE</w:t>
      </w:r>
      <w:r>
        <w:rPr>
          <w:color w:val="FF0000"/>
        </w:rPr>
        <w:t xml:space="preserve">-средствами и </w:t>
      </w:r>
      <w:r>
        <w:rPr>
          <w:color w:val="FF0000"/>
          <w:lang w:val="en-US"/>
        </w:rPr>
        <w:t>CASE</w:t>
      </w:r>
      <w:r>
        <w:rPr>
          <w:color w:val="FF0000"/>
        </w:rPr>
        <w:t>-технологиями</w:t>
      </w:r>
      <w:bookmarkEnd w:id="11"/>
    </w:p>
    <w:p w:rsidR="000C1D13" w:rsidRDefault="00941573">
      <w:pPr>
        <w:spacing w:line="276" w:lineRule="auto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На выбор проектируем и оформляем:</w:t>
      </w:r>
    </w:p>
    <w:tbl>
      <w:tblPr>
        <w:tblStyle w:val="aa"/>
        <w:tblW w:w="9056" w:type="dxa"/>
        <w:tblInd w:w="720" w:type="dxa"/>
        <w:tblLook w:val="04A0" w:firstRow="1" w:lastRow="0" w:firstColumn="1" w:lastColumn="0" w:noHBand="0" w:noVBand="1"/>
      </w:tblPr>
      <w:tblGrid>
        <w:gridCol w:w="534"/>
        <w:gridCol w:w="2143"/>
        <w:gridCol w:w="2186"/>
        <w:gridCol w:w="4193"/>
      </w:tblGrid>
      <w:tr w:rsidR="000C1D13">
        <w:tc>
          <w:tcPr>
            <w:tcW w:w="534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№</w:t>
            </w:r>
          </w:p>
        </w:tc>
        <w:tc>
          <w:tcPr>
            <w:tcW w:w="2143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-средства</w:t>
            </w:r>
          </w:p>
        </w:tc>
        <w:tc>
          <w:tcPr>
            <w:tcW w:w="2186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  <w:lang w:val="en-US"/>
              </w:rPr>
              <w:t>CASE</w:t>
            </w:r>
            <w:r>
              <w:rPr>
                <w:color w:val="FF0000"/>
              </w:rPr>
              <w:t>-технологии</w:t>
            </w:r>
          </w:p>
        </w:tc>
        <w:tc>
          <w:tcPr>
            <w:tcW w:w="4193" w:type="dxa"/>
          </w:tcPr>
          <w:p w:rsidR="000C1D13" w:rsidRDefault="00941573">
            <w:pPr>
              <w:pStyle w:val="ad"/>
              <w:spacing w:after="0" w:line="240" w:lineRule="auto"/>
              <w:ind w:left="0"/>
              <w:jc w:val="center"/>
              <w:rPr>
                <w:color w:val="FF0000"/>
              </w:rPr>
            </w:pPr>
            <w:r>
              <w:rPr>
                <w:color w:val="FF0000"/>
              </w:rPr>
              <w:t>Описание</w:t>
            </w:r>
          </w:p>
        </w:tc>
      </w:tr>
      <w:tr w:rsidR="000C1D13">
        <w:tc>
          <w:tcPr>
            <w:tcW w:w="534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1</w:t>
            </w:r>
            <w:r>
              <w:rPr>
                <w:color w:val="FF0000"/>
              </w:rPr>
              <w:t>.</w:t>
            </w:r>
          </w:p>
        </w:tc>
        <w:tc>
          <w:tcPr>
            <w:tcW w:w="214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  <w:lang w:val="en-US"/>
              </w:rPr>
            </w:pPr>
            <w:proofErr w:type="spellStart"/>
            <w:r>
              <w:rPr>
                <w:color w:val="FF0000"/>
                <w:lang w:val="en-US"/>
              </w:rPr>
              <w:t>BPWin</w:t>
            </w:r>
            <w:proofErr w:type="spellEnd"/>
          </w:p>
        </w:tc>
        <w:tc>
          <w:tcPr>
            <w:tcW w:w="2186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IDEF</w:t>
            </w:r>
            <w:r>
              <w:rPr>
                <w:color w:val="FF0000"/>
              </w:rPr>
              <w:t xml:space="preserve"> (),  </w:t>
            </w:r>
            <w:r>
              <w:rPr>
                <w:color w:val="FF0000"/>
                <w:lang w:val="en-US"/>
              </w:rPr>
              <w:t>DFD</w:t>
            </w:r>
          </w:p>
        </w:tc>
        <w:tc>
          <w:tcPr>
            <w:tcW w:w="419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Глубина 3 уровня, хранилище данных</w:t>
            </w:r>
          </w:p>
        </w:tc>
      </w:tr>
      <w:tr w:rsidR="000C1D13">
        <w:tc>
          <w:tcPr>
            <w:tcW w:w="534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lastRenderedPageBreak/>
              <w:t>2.</w:t>
            </w:r>
          </w:p>
        </w:tc>
        <w:tc>
          <w:tcPr>
            <w:tcW w:w="214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  <w:lang w:val="en-US"/>
              </w:rPr>
              <w:t>Visio</w:t>
            </w:r>
            <w:r>
              <w:rPr>
                <w:color w:val="FF0000"/>
              </w:rPr>
              <w:t xml:space="preserve"> </w:t>
            </w:r>
            <w:r>
              <w:rPr>
                <w:color w:val="FF0000"/>
                <w:lang w:val="en-US"/>
              </w:rPr>
              <w:t>Draw</w:t>
            </w:r>
            <w:r>
              <w:rPr>
                <w:color w:val="FF0000"/>
              </w:rPr>
              <w:t xml:space="preserve"> </w:t>
            </w:r>
            <w:proofErr w:type="spellStart"/>
            <w:r>
              <w:rPr>
                <w:color w:val="FF0000"/>
                <w:lang w:val="en-US"/>
              </w:rPr>
              <w:t>io</w:t>
            </w:r>
            <w:proofErr w:type="spellEnd"/>
          </w:p>
        </w:tc>
        <w:tc>
          <w:tcPr>
            <w:tcW w:w="2186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  <w:lang w:val="en-US"/>
              </w:rPr>
            </w:pPr>
            <w:r>
              <w:rPr>
                <w:color w:val="FF0000"/>
                <w:lang w:val="en-US"/>
              </w:rPr>
              <w:t xml:space="preserve">UML </w:t>
            </w:r>
          </w:p>
        </w:tc>
        <w:tc>
          <w:tcPr>
            <w:tcW w:w="4193" w:type="dxa"/>
          </w:tcPr>
          <w:p w:rsidR="000C1D13" w:rsidRDefault="00941573">
            <w:pPr>
              <w:pStyle w:val="ad"/>
              <w:spacing w:after="0" w:line="240" w:lineRule="auto"/>
              <w:ind w:left="0"/>
              <w:rPr>
                <w:color w:val="FF0000"/>
              </w:rPr>
            </w:pPr>
            <w:r>
              <w:rPr>
                <w:color w:val="FF0000"/>
              </w:rPr>
              <w:t>Диаграмма прецедентов, диаграмма действий бизнес-процесса</w:t>
            </w:r>
          </w:p>
        </w:tc>
      </w:tr>
    </w:tbl>
    <w:p w:rsidR="000C1D13" w:rsidRDefault="00941573">
      <w:pPr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Описание представлено в папке</w:t>
      </w:r>
    </w:p>
    <w:p w:rsidR="000C1D13" w:rsidRDefault="00941573">
      <w:pPr>
        <w:pStyle w:val="2"/>
        <w:rPr>
          <w:color w:val="FF0000"/>
        </w:rPr>
      </w:pPr>
      <w:bookmarkStart w:id="12" w:name="_Toc214279684"/>
      <w:r>
        <w:rPr>
          <w:color w:val="FF0000"/>
        </w:rPr>
        <w:t>Структурный анализ</w:t>
      </w:r>
      <w:bookmarkEnd w:id="12"/>
    </w:p>
    <w:p w:rsidR="000C1D13" w:rsidRDefault="00941573">
      <w:pPr>
        <w:spacing w:after="0" w:line="276" w:lineRule="auto"/>
        <w:jc w:val="right"/>
        <w:rPr>
          <w:color w:val="FF0000"/>
          <w:szCs w:val="24"/>
        </w:rPr>
      </w:pPr>
      <w:r>
        <w:rPr>
          <w:color w:val="FF0000"/>
          <w:szCs w:val="24"/>
        </w:rPr>
        <w:t>Таблица №5 «Структурный анализ по 5 направлениям на 3 уровнях»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C1D13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Внешний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Концептуальный уровень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Внутренний уровень</w:t>
            </w: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Объектная структура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tcBorders>
              <w:bottom w:val="single" w:sz="4" w:space="0" w:color="auto"/>
            </w:tcBorders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Функциональная структура</w:t>
            </w:r>
          </w:p>
        </w:tc>
      </w:tr>
      <w:tr w:rsidR="000C1D13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Структура управления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Организационная структура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  <w:tr w:rsidR="000C1D13">
        <w:tc>
          <w:tcPr>
            <w:tcW w:w="9344" w:type="dxa"/>
            <w:gridSpan w:val="3"/>
            <w:vAlign w:val="center"/>
          </w:tcPr>
          <w:p w:rsidR="000C1D13" w:rsidRDefault="00941573">
            <w:pPr>
              <w:spacing w:after="0" w:line="240" w:lineRule="auto"/>
              <w:jc w:val="center"/>
              <w:rPr>
                <w:b/>
                <w:color w:val="FF0000"/>
              </w:rPr>
            </w:pPr>
            <w:r>
              <w:rPr>
                <w:b/>
                <w:color w:val="FF0000"/>
              </w:rPr>
              <w:t>Техническая структура</w:t>
            </w:r>
          </w:p>
        </w:tc>
      </w:tr>
      <w:tr w:rsidR="000C1D13">
        <w:tc>
          <w:tcPr>
            <w:tcW w:w="3114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  <w:tc>
          <w:tcPr>
            <w:tcW w:w="3115" w:type="dxa"/>
            <w:vAlign w:val="center"/>
          </w:tcPr>
          <w:p w:rsidR="000C1D13" w:rsidRDefault="000C1D13">
            <w:pPr>
              <w:spacing w:after="0" w:line="240" w:lineRule="auto"/>
              <w:jc w:val="center"/>
              <w:rPr>
                <w:color w:val="FF0000"/>
              </w:rPr>
            </w:pPr>
          </w:p>
        </w:tc>
      </w:tr>
    </w:tbl>
    <w:p w:rsidR="000C1D13" w:rsidRDefault="000C1D13">
      <w:pPr>
        <w:rPr>
          <w:sz w:val="28"/>
        </w:rPr>
      </w:pPr>
    </w:p>
    <w:sectPr w:rsidR="000C1D13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B69F4" w:rsidRDefault="00CB69F4">
      <w:pPr>
        <w:spacing w:line="240" w:lineRule="auto"/>
      </w:pPr>
      <w:r>
        <w:separator/>
      </w:r>
    </w:p>
  </w:endnote>
  <w:endnote w:type="continuationSeparator" w:id="0">
    <w:p w:rsidR="00CB69F4" w:rsidRDefault="00CB69F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等线 Light">
    <w:altName w:val="Artisan Signature"/>
    <w:charset w:val="00"/>
    <w:family w:val="auto"/>
    <w:pitch w:val="default"/>
  </w:font>
  <w:font w:name="DengXian">
    <w:altName w:val="等线"/>
    <w:panose1 w:val="02010600030101010101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400746665"/>
    </w:sdtPr>
    <w:sdtEndPr>
      <w:rPr>
        <w:rFonts w:cs="Times New Roman"/>
        <w:sz w:val="28"/>
        <w:szCs w:val="28"/>
      </w:rPr>
    </w:sdtEndPr>
    <w:sdtContent>
      <w:p w:rsidR="000C1D13" w:rsidRDefault="00941573">
        <w:pPr>
          <w:pStyle w:val="a8"/>
          <w:jc w:val="center"/>
          <w:rPr>
            <w:rFonts w:cs="Times New Roman"/>
            <w:sz w:val="28"/>
            <w:szCs w:val="28"/>
          </w:rPr>
        </w:pPr>
        <w:r>
          <w:rPr>
            <w:rFonts w:cs="Times New Roman"/>
            <w:sz w:val="28"/>
            <w:szCs w:val="28"/>
          </w:rPr>
          <w:fldChar w:fldCharType="begin"/>
        </w:r>
        <w:r>
          <w:rPr>
            <w:rFonts w:cs="Times New Roman"/>
            <w:sz w:val="28"/>
            <w:szCs w:val="28"/>
          </w:rPr>
          <w:instrText>PAGE   \* MERGEFORMAT</w:instrText>
        </w:r>
        <w:r>
          <w:rPr>
            <w:rFonts w:cs="Times New Roman"/>
            <w:sz w:val="28"/>
            <w:szCs w:val="28"/>
          </w:rPr>
          <w:fldChar w:fldCharType="separate"/>
        </w:r>
        <w:r w:rsidR="008814A9">
          <w:rPr>
            <w:rFonts w:cs="Times New Roman"/>
            <w:noProof/>
            <w:sz w:val="28"/>
            <w:szCs w:val="28"/>
          </w:rPr>
          <w:t>4</w:t>
        </w:r>
        <w:r>
          <w:rPr>
            <w:rFonts w:cs="Times New Roman"/>
            <w:sz w:val="28"/>
            <w:szCs w:val="28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B69F4" w:rsidRDefault="00CB69F4">
      <w:pPr>
        <w:spacing w:after="0"/>
      </w:pPr>
      <w:r>
        <w:separator/>
      </w:r>
    </w:p>
  </w:footnote>
  <w:footnote w:type="continuationSeparator" w:id="0">
    <w:p w:rsidR="00CB69F4" w:rsidRDefault="00CB69F4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5379C8"/>
    <w:multiLevelType w:val="multilevel"/>
    <w:tmpl w:val="1B5379C8"/>
    <w:lvl w:ilvl="0">
      <w:start w:val="1"/>
      <w:numFmt w:val="decimal"/>
      <w:pStyle w:val="1"/>
      <w:lvlText w:val="%1."/>
      <w:lvlJc w:val="left"/>
      <w:pPr>
        <w:ind w:left="3479" w:hanging="360"/>
      </w:pPr>
      <w:rPr>
        <w:rFonts w:hint="default"/>
      </w:rPr>
    </w:lvl>
    <w:lvl w:ilvl="1">
      <w:start w:val="1"/>
      <w:numFmt w:val="decimal"/>
      <w:pStyle w:val="2"/>
      <w:isLgl/>
      <w:lvlText w:val="%1.%2."/>
      <w:lvlJc w:val="left"/>
      <w:pPr>
        <w:ind w:left="4047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383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419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419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55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91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91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279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1BFC"/>
    <w:rsid w:val="000047F1"/>
    <w:rsid w:val="00007102"/>
    <w:rsid w:val="00030C97"/>
    <w:rsid w:val="0003491F"/>
    <w:rsid w:val="00042606"/>
    <w:rsid w:val="00072D44"/>
    <w:rsid w:val="00092B4D"/>
    <w:rsid w:val="00093D23"/>
    <w:rsid w:val="000955E1"/>
    <w:rsid w:val="000B3B32"/>
    <w:rsid w:val="000B3C7E"/>
    <w:rsid w:val="000B4210"/>
    <w:rsid w:val="000B4592"/>
    <w:rsid w:val="000B4627"/>
    <w:rsid w:val="000C1D13"/>
    <w:rsid w:val="000C35B7"/>
    <w:rsid w:val="000E4791"/>
    <w:rsid w:val="000E530D"/>
    <w:rsid w:val="000F62E4"/>
    <w:rsid w:val="00100A80"/>
    <w:rsid w:val="00111536"/>
    <w:rsid w:val="001214FA"/>
    <w:rsid w:val="001267D1"/>
    <w:rsid w:val="001506A1"/>
    <w:rsid w:val="00156080"/>
    <w:rsid w:val="00161CAD"/>
    <w:rsid w:val="00166023"/>
    <w:rsid w:val="00183BA4"/>
    <w:rsid w:val="00197990"/>
    <w:rsid w:val="001C5D74"/>
    <w:rsid w:val="001E364D"/>
    <w:rsid w:val="001F0B69"/>
    <w:rsid w:val="001F72D4"/>
    <w:rsid w:val="0021790A"/>
    <w:rsid w:val="00221BE8"/>
    <w:rsid w:val="00230EEB"/>
    <w:rsid w:val="0023307F"/>
    <w:rsid w:val="00233AF4"/>
    <w:rsid w:val="002345E1"/>
    <w:rsid w:val="00265754"/>
    <w:rsid w:val="00270CE1"/>
    <w:rsid w:val="002818C9"/>
    <w:rsid w:val="00281CD5"/>
    <w:rsid w:val="002A64E7"/>
    <w:rsid w:val="002C44D8"/>
    <w:rsid w:val="002D325D"/>
    <w:rsid w:val="002E2C00"/>
    <w:rsid w:val="002F418F"/>
    <w:rsid w:val="00301A97"/>
    <w:rsid w:val="00311E4F"/>
    <w:rsid w:val="00322D23"/>
    <w:rsid w:val="00325876"/>
    <w:rsid w:val="00373DD9"/>
    <w:rsid w:val="0038246E"/>
    <w:rsid w:val="003A14D0"/>
    <w:rsid w:val="003A35C7"/>
    <w:rsid w:val="003A6D07"/>
    <w:rsid w:val="004146C1"/>
    <w:rsid w:val="00427085"/>
    <w:rsid w:val="0042785B"/>
    <w:rsid w:val="00437529"/>
    <w:rsid w:val="004460BC"/>
    <w:rsid w:val="00452A9A"/>
    <w:rsid w:val="0046644A"/>
    <w:rsid w:val="00470DA0"/>
    <w:rsid w:val="00472BCD"/>
    <w:rsid w:val="00485D1F"/>
    <w:rsid w:val="00496689"/>
    <w:rsid w:val="004A0980"/>
    <w:rsid w:val="004B5E21"/>
    <w:rsid w:val="004C411F"/>
    <w:rsid w:val="004C4B79"/>
    <w:rsid w:val="004C5221"/>
    <w:rsid w:val="004D4216"/>
    <w:rsid w:val="004E4EEE"/>
    <w:rsid w:val="004F024E"/>
    <w:rsid w:val="00586337"/>
    <w:rsid w:val="005A21E2"/>
    <w:rsid w:val="005B3F5D"/>
    <w:rsid w:val="005C3E62"/>
    <w:rsid w:val="005C7E61"/>
    <w:rsid w:val="005E0365"/>
    <w:rsid w:val="005F3695"/>
    <w:rsid w:val="006306E7"/>
    <w:rsid w:val="006327C2"/>
    <w:rsid w:val="0064021B"/>
    <w:rsid w:val="00665C7A"/>
    <w:rsid w:val="00693258"/>
    <w:rsid w:val="00695FE9"/>
    <w:rsid w:val="006A49C1"/>
    <w:rsid w:val="006B3BEB"/>
    <w:rsid w:val="006C0ED4"/>
    <w:rsid w:val="006F3572"/>
    <w:rsid w:val="007039D0"/>
    <w:rsid w:val="00754768"/>
    <w:rsid w:val="00765189"/>
    <w:rsid w:val="007669A4"/>
    <w:rsid w:val="007714CB"/>
    <w:rsid w:val="00774D23"/>
    <w:rsid w:val="00781973"/>
    <w:rsid w:val="00787A18"/>
    <w:rsid w:val="007A3150"/>
    <w:rsid w:val="007A7091"/>
    <w:rsid w:val="007D0C22"/>
    <w:rsid w:val="007D6C2D"/>
    <w:rsid w:val="007F4166"/>
    <w:rsid w:val="00800EE4"/>
    <w:rsid w:val="00841E44"/>
    <w:rsid w:val="00842384"/>
    <w:rsid w:val="00846F3D"/>
    <w:rsid w:val="008612FA"/>
    <w:rsid w:val="00862468"/>
    <w:rsid w:val="008814A9"/>
    <w:rsid w:val="00886272"/>
    <w:rsid w:val="00892287"/>
    <w:rsid w:val="008A1CB0"/>
    <w:rsid w:val="008C44F6"/>
    <w:rsid w:val="008C4501"/>
    <w:rsid w:val="008C61A7"/>
    <w:rsid w:val="008D3458"/>
    <w:rsid w:val="009038F8"/>
    <w:rsid w:val="00920B76"/>
    <w:rsid w:val="00921317"/>
    <w:rsid w:val="0092256A"/>
    <w:rsid w:val="0092382D"/>
    <w:rsid w:val="009247B1"/>
    <w:rsid w:val="0093773D"/>
    <w:rsid w:val="00941573"/>
    <w:rsid w:val="00941D73"/>
    <w:rsid w:val="00951B5C"/>
    <w:rsid w:val="009713E5"/>
    <w:rsid w:val="00974D22"/>
    <w:rsid w:val="0098504E"/>
    <w:rsid w:val="009A01BC"/>
    <w:rsid w:val="009B05AC"/>
    <w:rsid w:val="009B3EA0"/>
    <w:rsid w:val="009B4EDB"/>
    <w:rsid w:val="009D4D86"/>
    <w:rsid w:val="009F2DC0"/>
    <w:rsid w:val="009F43B1"/>
    <w:rsid w:val="00A05384"/>
    <w:rsid w:val="00A12021"/>
    <w:rsid w:val="00A31FED"/>
    <w:rsid w:val="00A44CB9"/>
    <w:rsid w:val="00A47AE6"/>
    <w:rsid w:val="00A53022"/>
    <w:rsid w:val="00A655AA"/>
    <w:rsid w:val="00A722E2"/>
    <w:rsid w:val="00A76EF2"/>
    <w:rsid w:val="00A94D33"/>
    <w:rsid w:val="00AB34F4"/>
    <w:rsid w:val="00B003D7"/>
    <w:rsid w:val="00B469AB"/>
    <w:rsid w:val="00B70D04"/>
    <w:rsid w:val="00B9647D"/>
    <w:rsid w:val="00B964EE"/>
    <w:rsid w:val="00BA2275"/>
    <w:rsid w:val="00BB112A"/>
    <w:rsid w:val="00BC117B"/>
    <w:rsid w:val="00BD402D"/>
    <w:rsid w:val="00BE2FFF"/>
    <w:rsid w:val="00BE5C84"/>
    <w:rsid w:val="00BF2D0E"/>
    <w:rsid w:val="00C06B3F"/>
    <w:rsid w:val="00C14CD6"/>
    <w:rsid w:val="00C2408A"/>
    <w:rsid w:val="00C264A7"/>
    <w:rsid w:val="00C2660C"/>
    <w:rsid w:val="00C373F0"/>
    <w:rsid w:val="00C41771"/>
    <w:rsid w:val="00C55D5A"/>
    <w:rsid w:val="00C7503B"/>
    <w:rsid w:val="00C92E90"/>
    <w:rsid w:val="00CA1100"/>
    <w:rsid w:val="00CB2F0C"/>
    <w:rsid w:val="00CB69F4"/>
    <w:rsid w:val="00CC7055"/>
    <w:rsid w:val="00CE2C84"/>
    <w:rsid w:val="00CE323F"/>
    <w:rsid w:val="00CF6905"/>
    <w:rsid w:val="00D04EB1"/>
    <w:rsid w:val="00D1778D"/>
    <w:rsid w:val="00D35C99"/>
    <w:rsid w:val="00D60B2B"/>
    <w:rsid w:val="00D926D6"/>
    <w:rsid w:val="00D93BB0"/>
    <w:rsid w:val="00DB1B10"/>
    <w:rsid w:val="00DB347A"/>
    <w:rsid w:val="00DB3F5B"/>
    <w:rsid w:val="00DD4C64"/>
    <w:rsid w:val="00DD7207"/>
    <w:rsid w:val="00DD7622"/>
    <w:rsid w:val="00DE6E73"/>
    <w:rsid w:val="00DF39FF"/>
    <w:rsid w:val="00E32E82"/>
    <w:rsid w:val="00E34643"/>
    <w:rsid w:val="00E57911"/>
    <w:rsid w:val="00E6573F"/>
    <w:rsid w:val="00E71EB2"/>
    <w:rsid w:val="00E759F2"/>
    <w:rsid w:val="00E80A9A"/>
    <w:rsid w:val="00E961C5"/>
    <w:rsid w:val="00E975FE"/>
    <w:rsid w:val="00EB5CEA"/>
    <w:rsid w:val="00EC0E2F"/>
    <w:rsid w:val="00EC2BE8"/>
    <w:rsid w:val="00EC55CA"/>
    <w:rsid w:val="00ED24A5"/>
    <w:rsid w:val="00ED50EF"/>
    <w:rsid w:val="00EE36A6"/>
    <w:rsid w:val="00EE5ECF"/>
    <w:rsid w:val="00EE7DE8"/>
    <w:rsid w:val="00F03F18"/>
    <w:rsid w:val="00F05398"/>
    <w:rsid w:val="00F35BA6"/>
    <w:rsid w:val="00F41BFC"/>
    <w:rsid w:val="00F50106"/>
    <w:rsid w:val="00F54B69"/>
    <w:rsid w:val="00F872E8"/>
    <w:rsid w:val="00FA17A5"/>
    <w:rsid w:val="00FD4B66"/>
    <w:rsid w:val="00FF2205"/>
    <w:rsid w:val="00FF4FF0"/>
    <w:rsid w:val="025A7F98"/>
    <w:rsid w:val="142A5FDC"/>
    <w:rsid w:val="161E3093"/>
    <w:rsid w:val="19F42841"/>
    <w:rsid w:val="1CF04609"/>
    <w:rsid w:val="23157720"/>
    <w:rsid w:val="485C5B06"/>
    <w:rsid w:val="4FB6283E"/>
    <w:rsid w:val="52E6115A"/>
    <w:rsid w:val="5D814602"/>
    <w:rsid w:val="5E93770C"/>
    <w:rsid w:val="63F12284"/>
    <w:rsid w:val="646969CC"/>
    <w:rsid w:val="65EA4C7C"/>
    <w:rsid w:val="67201575"/>
    <w:rsid w:val="6F120007"/>
    <w:rsid w:val="76566332"/>
    <w:rsid w:val="7A7D7D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5F161A"/>
  <w15:docId w15:val="{258D3E01-0328-4CDB-8208-979F3BC49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 w:qFormat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60" w:line="259" w:lineRule="auto"/>
    </w:pPr>
    <w:rPr>
      <w:rFonts w:eastAsiaTheme="minorHAnsi" w:cstheme="minorBidi"/>
      <w:kern w:val="2"/>
      <w:sz w:val="24"/>
      <w:szCs w:val="22"/>
      <w:lang w:eastAsia="en-US"/>
      <w14:ligatures w14:val="standardContextual"/>
    </w:rPr>
  </w:style>
  <w:style w:type="paragraph" w:styleId="1">
    <w:name w:val="heading 1"/>
    <w:basedOn w:val="a"/>
    <w:next w:val="a"/>
    <w:link w:val="10"/>
    <w:autoRedefine/>
    <w:uiPriority w:val="9"/>
    <w:qFormat/>
    <w:pPr>
      <w:keepNext/>
      <w:keepLines/>
      <w:numPr>
        <w:numId w:val="1"/>
      </w:numPr>
      <w:spacing w:after="0" w:line="240" w:lineRule="auto"/>
      <w:ind w:left="851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pPr>
      <w:keepNext/>
      <w:keepLines/>
      <w:numPr>
        <w:ilvl w:val="1"/>
        <w:numId w:val="1"/>
      </w:numPr>
      <w:tabs>
        <w:tab w:val="left" w:pos="1276"/>
      </w:tabs>
      <w:spacing w:after="0" w:line="240" w:lineRule="auto"/>
      <w:ind w:left="0" w:firstLine="709"/>
      <w:outlineLvl w:val="1"/>
    </w:pPr>
    <w:rPr>
      <w:rFonts w:eastAsiaTheme="majorEastAsia" w:cstheme="majorBidi"/>
      <w:b/>
      <w:sz w:val="28"/>
      <w:szCs w:val="26"/>
    </w:rPr>
  </w:style>
  <w:style w:type="paragraph" w:styleId="3">
    <w:name w:val="heading 3"/>
    <w:basedOn w:val="a"/>
    <w:next w:val="a"/>
    <w:link w:val="30"/>
    <w:autoRedefine/>
    <w:uiPriority w:val="9"/>
    <w:unhideWhenUsed/>
    <w:qFormat/>
    <w:pPr>
      <w:keepNext/>
      <w:keepLines/>
      <w:spacing w:after="0" w:line="360" w:lineRule="auto"/>
      <w:ind w:firstLine="709"/>
      <w:outlineLvl w:val="2"/>
    </w:pPr>
    <w:rPr>
      <w:rFonts w:eastAsiaTheme="majorEastAsia" w:cstheme="majorBidi"/>
      <w:b/>
      <w:i/>
      <w:sz w:val="28"/>
      <w:szCs w:val="24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pPr>
      <w:keepNext/>
      <w:keepLines/>
      <w:spacing w:after="0" w:line="240" w:lineRule="auto"/>
      <w:ind w:firstLine="709"/>
      <w:outlineLvl w:val="3"/>
    </w:pPr>
    <w:rPr>
      <w:rFonts w:eastAsiaTheme="majorEastAsia" w:cstheme="majorBidi"/>
      <w:b/>
      <w:i/>
      <w:iCs/>
      <w:sz w:val="28"/>
      <w:u w:val="singl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4">
    <w:name w:val="header"/>
    <w:basedOn w:val="a"/>
    <w:link w:val="a5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paragraph" w:styleId="11">
    <w:name w:val="toc 1"/>
    <w:basedOn w:val="a"/>
    <w:next w:val="a"/>
    <w:autoRedefine/>
    <w:uiPriority w:val="39"/>
    <w:unhideWhenUsed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pPr>
      <w:spacing w:after="100"/>
      <w:ind w:left="480"/>
    </w:pPr>
  </w:style>
  <w:style w:type="paragraph" w:styleId="21">
    <w:name w:val="toc 2"/>
    <w:basedOn w:val="a"/>
    <w:next w:val="a"/>
    <w:autoRedefine/>
    <w:uiPriority w:val="39"/>
    <w:unhideWhenUsed/>
    <w:qFormat/>
    <w:pPr>
      <w:tabs>
        <w:tab w:val="right" w:leader="dot" w:pos="9345"/>
      </w:tabs>
      <w:spacing w:after="100"/>
      <w:ind w:left="220"/>
    </w:pPr>
    <w:rPr>
      <w:rFonts w:cs="Times New Roman"/>
    </w:rPr>
  </w:style>
  <w:style w:type="paragraph" w:styleId="a6">
    <w:name w:val="Title"/>
    <w:basedOn w:val="a"/>
    <w:next w:val="a"/>
    <w:link w:val="a7"/>
    <w:uiPriority w:val="10"/>
    <w:qFormat/>
    <w:pPr>
      <w:spacing w:after="0" w:line="240" w:lineRule="auto"/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paragraph" w:styleId="a8">
    <w:name w:val="foot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table" w:styleId="aa">
    <w:name w:val="Table Grid"/>
    <w:basedOn w:val="a1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outlineLvl w:val="9"/>
    </w:pPr>
    <w:rPr>
      <w:kern w:val="0"/>
      <w:lang w:eastAsia="ru-RU"/>
      <w14:ligatures w14:val="none"/>
    </w:rPr>
  </w:style>
  <w:style w:type="paragraph" w:customStyle="1" w:styleId="ab">
    <w:name w:val="Основной"/>
    <w:basedOn w:val="a"/>
    <w:link w:val="ac"/>
    <w:qFormat/>
    <w:pPr>
      <w:spacing w:after="0" w:line="360" w:lineRule="auto"/>
      <w:ind w:firstLine="709"/>
      <w:jc w:val="both"/>
    </w:pPr>
    <w:rPr>
      <w:sz w:val="28"/>
    </w:rPr>
  </w:style>
  <w:style w:type="character" w:customStyle="1" w:styleId="ac">
    <w:name w:val="Основной Знак"/>
    <w:basedOn w:val="a0"/>
    <w:link w:val="ab"/>
    <w:rPr>
      <w:rFonts w:ascii="Times New Roman" w:hAnsi="Times New Roman"/>
      <w:sz w:val="28"/>
    </w:rPr>
  </w:style>
  <w:style w:type="character" w:customStyle="1" w:styleId="a7">
    <w:name w:val="Заголовок Знак"/>
    <w:basedOn w:val="a0"/>
    <w:link w:val="a6"/>
    <w:uiPriority w:val="10"/>
    <w:rPr>
      <w:rFonts w:ascii="Times New Roman" w:eastAsiaTheme="majorEastAsia" w:hAnsi="Times New Roman" w:cstheme="majorBidi"/>
      <w:b/>
      <w:spacing w:val="-10"/>
      <w:kern w:val="28"/>
      <w:sz w:val="32"/>
      <w:szCs w:val="56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a5">
    <w:name w:val="Верхний колонтитул Знак"/>
    <w:basedOn w:val="a0"/>
    <w:link w:val="a4"/>
    <w:uiPriority w:val="99"/>
  </w:style>
  <w:style w:type="character" w:customStyle="1" w:styleId="a9">
    <w:name w:val="Нижний колонтитул Знак"/>
    <w:basedOn w:val="a0"/>
    <w:link w:val="a8"/>
    <w:uiPriority w:val="99"/>
    <w:qFormat/>
  </w:style>
  <w:style w:type="paragraph" w:styleId="ad">
    <w:name w:val="List Paragraph"/>
    <w:basedOn w:val="a"/>
    <w:uiPriority w:val="34"/>
    <w:qFormat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qFormat/>
    <w:rPr>
      <w:rFonts w:ascii="Times New Roman" w:eastAsiaTheme="majorEastAsia" w:hAnsi="Times New Roman" w:cstheme="majorBidi"/>
      <w:b/>
      <w:i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Pr>
      <w:rFonts w:ascii="Times New Roman" w:eastAsiaTheme="majorEastAsia" w:hAnsi="Times New Roman" w:cstheme="majorBidi"/>
      <w:b/>
      <w:i/>
      <w:iCs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BBB937-1DC8-4B30-AA12-654B188270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7</Pages>
  <Words>1079</Words>
  <Characters>6152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Волков</dc:creator>
  <cp:lastModifiedBy>Студент</cp:lastModifiedBy>
  <cp:revision>44</cp:revision>
  <dcterms:created xsi:type="dcterms:W3CDTF">2025-11-17T10:45:00Z</dcterms:created>
  <dcterms:modified xsi:type="dcterms:W3CDTF">2026-03-30T10:54:00Z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1049-12.2.0.23149</vt:lpwstr>
  </property>
  <property fmtid="{D5CDD505-2E9C-101B-9397-08002B2CF9AE}" pid="3" name="ICV">
    <vt:lpwstr>3B7B9CB9DAAD496A92BD7C7E825F2F1E_12</vt:lpwstr>
  </property>
</Properties>
</file>