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rFonts w:eastAsiaTheme="minorHAnsi" w:cstheme="minorBidi"/>
          <w:b w:val="0"/>
          <w:bCs/>
          <w:kern w:val="2"/>
          <w:sz w:val="24"/>
          <w:szCs w:val="22"/>
          <w:lang w:eastAsia="en-US"/>
          <w14:ligatures w14:val="standardContextual"/>
        </w:rPr>
      </w:sdtEndPr>
      <w:sdtContent>
        <w:p w14:paraId="76BB3059">
          <w:pPr>
            <w:pStyle w:val="17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"_Toc214279675" </w:instrText>
          </w:r>
          <w:r>
            <w:fldChar w:fldCharType="separate"/>
          </w:r>
          <w:r>
            <w:rPr>
              <w:rStyle w:val="8"/>
            </w:rPr>
            <w:t>1.</w:t>
          </w:r>
          <w:r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Проектирование предметной области</w:t>
          </w:r>
          <w:r>
            <w:tab/>
          </w:r>
          <w:r>
            <w:fldChar w:fldCharType="begin"/>
          </w:r>
          <w:r>
            <w:instrText xml:space="preserve"> PAGEREF _Toc214279675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71BEDB2">
          <w:pPr>
            <w:pStyle w:val="12"/>
            <w:tabs>
              <w:tab w:val="left" w:pos="880"/>
            </w:tabs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"_Toc214279676" </w:instrText>
          </w:r>
          <w:r>
            <w:fldChar w:fldCharType="separate"/>
          </w:r>
          <w:r>
            <w:rPr>
              <w:rStyle w:val="8"/>
            </w:rPr>
            <w:t>1.1.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Этапы выполнения функционального анализа</w:t>
          </w:r>
          <w:r>
            <w:tab/>
          </w:r>
          <w:r>
            <w:fldChar w:fldCharType="begin"/>
          </w:r>
          <w:r>
            <w:instrText xml:space="preserve"> PAGEREF _Toc214279676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57A8D38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"_Toc214279677" </w:instrText>
          </w:r>
          <w:r>
            <w:fldChar w:fldCharType="separate"/>
          </w:r>
          <w:r>
            <w:rPr>
              <w:rStyle w:val="8"/>
            </w:rPr>
            <w:t>2.2.1. Составление организационной структуры</w:t>
          </w:r>
          <w:r>
            <w:tab/>
          </w:r>
          <w:r>
            <w:fldChar w:fldCharType="begin"/>
          </w:r>
          <w:r>
            <w:instrText xml:space="preserve"> PAGEREF _Toc214279677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9888917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"_Toc214279678" </w:instrText>
          </w:r>
          <w:r>
            <w:fldChar w:fldCharType="separate"/>
          </w:r>
          <w:r>
            <w:rPr>
              <w:rStyle w:val="8"/>
            </w:rPr>
            <w:t>2.1.2. Моделирование диаграммы вариантов использования</w:t>
          </w:r>
          <w:r>
            <w:tab/>
          </w:r>
          <w:r>
            <w:fldChar w:fldCharType="begin"/>
          </w:r>
          <w:r>
            <w:instrText xml:space="preserve"> PAGEREF _Toc214279678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60018D6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"_Toc214279679" </w:instrText>
          </w:r>
          <w:r>
            <w:fldChar w:fldCharType="separate"/>
          </w:r>
          <w:r>
            <w:rPr>
              <w:rStyle w:val="8"/>
            </w:rPr>
            <w:t>2.1.3. Определение бизнес-процессов и ЦКП</w:t>
          </w:r>
          <w:r>
            <w:tab/>
          </w:r>
          <w:r>
            <w:fldChar w:fldCharType="begin"/>
          </w:r>
          <w:r>
            <w:instrText xml:space="preserve"> PAGEREF _Toc214279679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CC5AFA5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"_Toc214279680" </w:instrText>
          </w:r>
          <w:r>
            <w:fldChar w:fldCharType="separate"/>
          </w:r>
          <w:r>
            <w:rPr>
              <w:rStyle w:val="8"/>
            </w:rPr>
            <w:t>2.1.4. Графическое представление функции</w:t>
          </w:r>
          <w:r>
            <w:tab/>
          </w:r>
          <w:r>
            <w:fldChar w:fldCharType="begin"/>
          </w:r>
          <w:r>
            <w:instrText xml:space="preserve"> PAGEREF _Toc214279680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F027FB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"_Toc214279681" </w:instrText>
          </w:r>
          <w:r>
            <w:fldChar w:fldCharType="separate"/>
          </w:r>
          <w:r>
            <w:rPr>
              <w:rStyle w:val="8"/>
            </w:rPr>
            <w:t>2.1.5. Анализ входной и выходной информации</w:t>
          </w:r>
          <w:r>
            <w:tab/>
          </w:r>
          <w:r>
            <w:fldChar w:fldCharType="begin"/>
          </w:r>
          <w:r>
            <w:instrText xml:space="preserve"> PAGEREF _Toc214279681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3A9643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"_Toc214279682" </w:instrText>
          </w:r>
          <w:r>
            <w:fldChar w:fldCharType="separate"/>
          </w:r>
          <w:r>
            <w:rPr>
              <w:rStyle w:val="8"/>
            </w:rPr>
            <w:t>2.1.6. Составление органиограммы</w:t>
          </w:r>
          <w:r>
            <w:tab/>
          </w:r>
          <w:r>
            <w:fldChar w:fldCharType="begin"/>
          </w:r>
          <w:r>
            <w:instrText xml:space="preserve"> PAGEREF _Toc214279682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A34629">
          <w:pPr>
            <w:pStyle w:val="12"/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"_Toc214279683" </w:instrText>
          </w:r>
          <w:r>
            <w:fldChar w:fldCharType="separate"/>
          </w:r>
          <w:r>
            <w:rPr>
              <w:rStyle w:val="8"/>
            </w:rPr>
            <w:t>1.2.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 xml:space="preserve">Моделирование </w:t>
          </w:r>
          <w:r>
            <w:rPr>
              <w:rStyle w:val="8"/>
              <w:lang w:val="en-US"/>
            </w:rPr>
            <w:t>CASE</w:t>
          </w:r>
          <w:r>
            <w:rPr>
              <w:rStyle w:val="8"/>
            </w:rPr>
            <w:t xml:space="preserve">-средствами и </w:t>
          </w:r>
          <w:r>
            <w:rPr>
              <w:rStyle w:val="8"/>
              <w:lang w:val="en-US"/>
            </w:rPr>
            <w:t>CASE</w:t>
          </w:r>
          <w:r>
            <w:rPr>
              <w:rStyle w:val="8"/>
            </w:rPr>
            <w:t>-технологиями</w:t>
          </w:r>
          <w:r>
            <w:tab/>
          </w:r>
          <w:r>
            <w:fldChar w:fldCharType="begin"/>
          </w:r>
          <w:r>
            <w:instrText xml:space="preserve"> PAGEREF _Toc214279683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C740C1">
          <w:pPr>
            <w:pStyle w:val="12"/>
            <w:tabs>
              <w:tab w:val="left" w:pos="880"/>
            </w:tabs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"_Toc214279684" </w:instrText>
          </w:r>
          <w:r>
            <w:fldChar w:fldCharType="separate"/>
          </w:r>
          <w:r>
            <w:rPr>
              <w:rStyle w:val="8"/>
            </w:rPr>
            <w:t>1.3.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Структурный анализ</w:t>
          </w:r>
          <w:r>
            <w:tab/>
          </w:r>
          <w:r>
            <w:fldChar w:fldCharType="begin"/>
          </w:r>
          <w:r>
            <w:instrText xml:space="preserve"> PAGEREF _Toc214279684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63AAF4F">
          <w:r>
            <w:rPr>
              <w:b/>
              <w:bCs/>
            </w:rPr>
            <w:fldChar w:fldCharType="end"/>
          </w:r>
        </w:p>
      </w:sdtContent>
    </w:sdt>
    <w:p w14:paraId="4B3C31D6">
      <w:pPr>
        <w:jc w:val="right"/>
      </w:pPr>
    </w:p>
    <w:p w14:paraId="4FC94D5B">
      <w:pPr>
        <w:pStyle w:val="18"/>
      </w:pPr>
      <w:r>
        <w:br w:type="page"/>
      </w:r>
    </w:p>
    <w:p w14:paraId="415D29B6">
      <w:pPr>
        <w:pStyle w:val="2"/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60" w:charSpace="0"/>
        </w:sectPr>
      </w:pPr>
    </w:p>
    <w:p w14:paraId="72F89D7A">
      <w:pPr>
        <w:pStyle w:val="2"/>
      </w:pPr>
      <w:bookmarkStart w:id="0" w:name="_Toc214279675"/>
      <w:r>
        <w:t>Проектирование предметной области</w:t>
      </w:r>
      <w:bookmarkEnd w:id="0"/>
    </w:p>
    <w:p w14:paraId="53A74D2E">
      <w:pPr>
        <w:pStyle w:val="3"/>
      </w:pPr>
      <w:bookmarkStart w:id="1" w:name="_Toc214279676"/>
      <w:r>
        <w:t>Этапы выполнения функционального анализа</w:t>
      </w:r>
      <w:bookmarkEnd w:id="1"/>
    </w:p>
    <w:p w14:paraId="042DCDF1">
      <w:pPr>
        <w:pStyle w:val="4"/>
        <w:spacing w:line="276" w:lineRule="auto"/>
      </w:pPr>
      <w:bookmarkStart w:id="2" w:name="_Toc214279677"/>
      <w:r>
        <w:t>2.2.1. Составление организационной структуры</w:t>
      </w:r>
      <w:bookmarkEnd w:id="2"/>
    </w:p>
    <w:p w14:paraId="6944456E">
      <w:pPr>
        <w:spacing w:after="0" w:line="276" w:lineRule="auto"/>
        <w:jc w:val="center"/>
      </w:pPr>
      <w:r>
        <w:rPr>
          <w:lang w:eastAsia="ru-RU"/>
        </w:rPr>
        <w:drawing>
          <wp:inline distT="0" distB="0" distL="0" distR="0">
            <wp:extent cx="6457315" cy="260350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7315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14:paraId="3316FADC">
      <w:pPr>
        <w:spacing w:after="0"/>
        <w:jc w:val="center"/>
        <w:rPr>
          <w:rFonts w:cs="Times New Roman"/>
          <w:szCs w:val="24"/>
        </w:rPr>
      </w:pPr>
    </w:p>
    <w:p w14:paraId="1D182C1F">
      <w:pPr>
        <w:pStyle w:val="4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>
      <w:pPr>
        <w:spacing w:after="0" w:line="240" w:lineRule="auto"/>
        <w:jc w:val="center"/>
      </w:pPr>
      <w:r>
        <w:drawing>
          <wp:inline distT="0" distB="0" distL="114300" distR="114300">
            <wp:extent cx="5928995" cy="2840355"/>
            <wp:effectExtent l="0" t="0" r="14605" b="17145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7C42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14:paraId="6A497185">
      <w:pPr>
        <w:spacing w:after="0" w:line="240" w:lineRule="auto"/>
        <w:jc w:val="center"/>
        <w:rPr>
          <w:rFonts w:cs="Times New Roman"/>
          <w:szCs w:val="24"/>
        </w:rPr>
      </w:pPr>
    </w:p>
    <w:bookmarkEnd w:id="4"/>
    <w:p w14:paraId="76CD0997">
      <w:pPr>
        <w:pStyle w:val="4"/>
      </w:pPr>
      <w:bookmarkStart w:id="5" w:name="_Toc214279679"/>
      <w:r>
        <w:t>2.1.3. Определение бизнес-процессов и ЦКП</w:t>
      </w:r>
      <w:bookmarkEnd w:id="5"/>
    </w:p>
    <w:p w14:paraId="4A34B2EE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 является сертификат об успешном прохождении тестирования, который соответствует требованиям компании-разработчика и установленным образовательным требованиям.</w:t>
      </w:r>
    </w:p>
    <w:p w14:paraId="1CA58D15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15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3828"/>
        <w:gridCol w:w="5244"/>
      </w:tblGrid>
      <w:tr w14:paraId="2CD4B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16221E52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>
            <w:pPr>
              <w:spacing w:after="0" w:line="240" w:lineRule="auto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14:paraId="1A8EA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78B714E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5244" w:type="dxa"/>
            <w:vAlign w:val="center"/>
          </w:tcPr>
          <w:p w14:paraId="59CFF8F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</w:tr>
      <w:tr w14:paraId="249D1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318B235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14:paraId="61D78884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Модератор, преподаватель</w:t>
            </w:r>
          </w:p>
        </w:tc>
      </w:tr>
      <w:tr w14:paraId="68808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6E29B58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5244" w:type="dxa"/>
            <w:vAlign w:val="center"/>
          </w:tcPr>
          <w:p w14:paraId="004EC24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Пользователь, преподаватель</w:t>
            </w:r>
          </w:p>
        </w:tc>
      </w:tr>
      <w:tr w14:paraId="525F2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261458A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5244" w:type="dxa"/>
            <w:vAlign w:val="center"/>
          </w:tcPr>
          <w:p w14:paraId="0D21524E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Преподаватель, администратор, модератор</w:t>
            </w:r>
          </w:p>
        </w:tc>
      </w:tr>
    </w:tbl>
    <w:p w14:paraId="5AE4482D">
      <w:pPr>
        <w:pStyle w:val="5"/>
      </w:pPr>
      <w:r>
        <w:t>2.1.3.1. Детализация бизнес-процессов</w:t>
      </w:r>
    </w:p>
    <w:p w14:paraId="7A63E079">
      <w:pPr>
        <w:pStyle w:val="24"/>
      </w:pPr>
    </w:p>
    <w:p w14:paraId="425C152F">
      <w:pPr>
        <w:pStyle w:val="24"/>
        <w:spacing w:after="0"/>
        <w:jc w:val="center"/>
      </w:pPr>
      <w:r>
        <w:drawing>
          <wp:inline distT="0" distB="0" distL="0" distR="0">
            <wp:extent cx="1891030" cy="3676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3656" cy="373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1F4AA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«Проведение тестирования» в виде дерева функций»</w:t>
      </w:r>
    </w:p>
    <w:p w14:paraId="2DC04B6B">
      <w:pPr>
        <w:spacing w:after="0"/>
        <w:jc w:val="center"/>
        <w:rPr>
          <w:rFonts w:cs="Times New Roman"/>
          <w:szCs w:val="24"/>
        </w:rPr>
      </w:pPr>
    </w:p>
    <w:p w14:paraId="1376A9C2">
      <w:pPr>
        <w:pStyle w:val="5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15"/>
        <w:tblW w:w="11341" w:type="dxa"/>
        <w:tblInd w:w="-14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"/>
        <w:gridCol w:w="1837"/>
        <w:gridCol w:w="2533"/>
        <w:gridCol w:w="6408"/>
      </w:tblGrid>
      <w:tr w14:paraId="62AD9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</w:tcPr>
          <w:p w14:paraId="660ACF3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14:paraId="47BBB99C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14:paraId="07CC6699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14:paraId="4788B5A7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14:paraId="25CE0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restart"/>
          </w:tcPr>
          <w:p w14:paraId="38C97908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14:paraId="2434F0B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8941" w:type="dxa"/>
            <w:gridSpan w:val="2"/>
          </w:tcPr>
          <w:p w14:paraId="1E044B6B">
            <w:pPr>
              <w:spacing w:after="0"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156CE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6C555E4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20F9BD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BDB8311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Регистрация пользователя</w:t>
            </w:r>
          </w:p>
        </w:tc>
        <w:tc>
          <w:tcPr>
            <w:tcW w:w="6408" w:type="dxa"/>
          </w:tcPr>
          <w:p w14:paraId="2FC45807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Задача, создание учётной записи, выполняет пользователь или администратор. Пользователь заполняет форму регистрации, указывая личные данные. </w:t>
            </w:r>
          </w:p>
          <w:p w14:paraId="3F4000D6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может создать учётную запись вручную для сотрудников или преподавателей.</w:t>
            </w:r>
          </w:p>
        </w:tc>
      </w:tr>
      <w:tr w14:paraId="7EE20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0EE1417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298470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6E962C8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Назначение ролей и прав доступа</w:t>
            </w:r>
          </w:p>
        </w:tc>
        <w:tc>
          <w:tcPr>
            <w:tcW w:w="6408" w:type="dxa"/>
          </w:tcPr>
          <w:p w14:paraId="527F7616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распределение ролей (ученик, преподаватель, модератор), выполняет администратор. На основе должности или обязанностей пользователю присваивается соответствующая роль с определёнными правами доступа.</w:t>
            </w:r>
          </w:p>
        </w:tc>
      </w:tr>
      <w:tr w14:paraId="3CBE8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310DFAA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0055682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60B5B68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05863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0104428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B7A149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41A2797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Учётная запись пользователя</w:t>
            </w:r>
          </w:p>
          <w:p w14:paraId="35757909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6408" w:type="dxa"/>
          </w:tcPr>
          <w:p w14:paraId="76B1293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</w:p>
        </w:tc>
      </w:tr>
      <w:tr w14:paraId="5D517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66777C9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0F2A45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975307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Ролевая модель</w:t>
            </w:r>
          </w:p>
        </w:tc>
        <w:tc>
          <w:tcPr>
            <w:tcW w:w="6408" w:type="dxa"/>
          </w:tcPr>
          <w:p w14:paraId="135920F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Набор правил, определяющих доступ к функциям системы в зависимости от роли.</w:t>
            </w:r>
          </w:p>
        </w:tc>
      </w:tr>
      <w:tr w14:paraId="251D4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420EB6BC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9851DE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3F546E6E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4E485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5696EF1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75FC68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04F520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Пользователь</w:t>
            </w:r>
          </w:p>
        </w:tc>
        <w:tc>
          <w:tcPr>
            <w:tcW w:w="6408" w:type="dxa"/>
          </w:tcPr>
          <w:p w14:paraId="6E0B9B0E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Физическое лицо, зарегистрированное в системе для прохождения тестов или использования функционала.</w:t>
            </w:r>
          </w:p>
        </w:tc>
      </w:tr>
      <w:tr w14:paraId="3B7E3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58BFA79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B8D787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54406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  <w:tc>
          <w:tcPr>
            <w:tcW w:w="6408" w:type="dxa"/>
          </w:tcPr>
          <w:p w14:paraId="7438A0D0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учётными записями, ролями и доступом в системе.</w:t>
            </w:r>
          </w:p>
        </w:tc>
      </w:tr>
      <w:tr w14:paraId="187EC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45CCB27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8E7A4D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9AAF67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3EBDF578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тестами, их категориями и тегами.</w:t>
            </w:r>
          </w:p>
        </w:tc>
      </w:tr>
      <w:tr w14:paraId="0D31A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restart"/>
          </w:tcPr>
          <w:p w14:paraId="512533D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14:paraId="1B43576A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</w:tcPr>
          <w:p w14:paraId="3DC6C2F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63BF1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563" w:type="dxa"/>
            <w:vMerge w:val="continue"/>
          </w:tcPr>
          <w:p w14:paraId="3FF0719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0642AC1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6D18A7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</w:tcPr>
          <w:p w14:paraId="15D6928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разработка структуры теста, добавление вопросов и вариантов ответов, выполняет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14:paraId="60B8C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563" w:type="dxa"/>
            <w:vMerge w:val="continue"/>
          </w:tcPr>
          <w:p w14:paraId="3558C0B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8E4DD9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F164997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</w:tcPr>
          <w:p w14:paraId="45120E3B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установка времени прохождения, количества попыток, проходного балла, выполняет преподаватель или модератор.</w:t>
            </w:r>
          </w:p>
        </w:tc>
      </w:tr>
      <w:tr w14:paraId="3B127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563" w:type="dxa"/>
            <w:vMerge w:val="continue"/>
          </w:tcPr>
          <w:p w14:paraId="5FD071A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AA48FF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B65CA65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612DE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atLeast"/>
        </w:trPr>
        <w:tc>
          <w:tcPr>
            <w:tcW w:w="563" w:type="dxa"/>
            <w:vMerge w:val="continue"/>
          </w:tcPr>
          <w:p w14:paraId="7282A9E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9BD6EA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34A7481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База тестов</w:t>
            </w:r>
          </w:p>
        </w:tc>
        <w:tc>
          <w:tcPr>
            <w:tcW w:w="6408" w:type="dxa"/>
          </w:tcPr>
          <w:p w14:paraId="2A64340F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14:paraId="46A3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63F3B44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75871A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70C9CF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Вопрос теста</w:t>
            </w:r>
          </w:p>
        </w:tc>
        <w:tc>
          <w:tcPr>
            <w:tcW w:w="6408" w:type="dxa"/>
          </w:tcPr>
          <w:p w14:paraId="79EE50EC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14:paraId="55994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563" w:type="dxa"/>
            <w:vMerge w:val="continue"/>
          </w:tcPr>
          <w:p w14:paraId="7C2026F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883D46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AB67AFE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638F6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0D8F3C0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AFDBB1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300560E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14:paraId="3EF1F6A2">
            <w:pPr>
              <w:spacing w:after="0" w:line="240" w:lineRule="auto"/>
              <w:jc w:val="both"/>
              <w:rPr>
                <w:szCs w:val="24"/>
              </w:rPr>
            </w:pPr>
            <w:r>
              <w:t xml:space="preserve">    Сотрудник, разрабатывающий тесты, назначающий их для прохождения и анализирующий результаты.</w:t>
            </w:r>
          </w:p>
        </w:tc>
      </w:tr>
      <w:tr w14:paraId="2200B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34E5800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36CD75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18E2628">
            <w:pPr>
              <w:spacing w:after="0" w:line="240" w:lineRule="auto"/>
              <w:rPr>
                <w:szCs w:val="24"/>
              </w:rPr>
            </w:pPr>
            <w:r>
              <w:t>Модератор</w:t>
            </w:r>
          </w:p>
        </w:tc>
        <w:tc>
          <w:tcPr>
            <w:tcW w:w="6408" w:type="dxa"/>
          </w:tcPr>
          <w:p w14:paraId="255AA88C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Сотрудник, проверяющий корректность тестов, их соответствие стандартам и требованиям.</w:t>
            </w:r>
          </w:p>
        </w:tc>
      </w:tr>
      <w:tr w14:paraId="3939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vMerge w:val="restart"/>
          </w:tcPr>
          <w:p w14:paraId="2FB07F1E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14:paraId="21095BA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</w:tcPr>
          <w:p w14:paraId="6BEB3410">
            <w:pPr>
              <w:spacing w:after="0" w:line="240" w:lineRule="auto"/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14:paraId="460F6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3FE877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6A0260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8E03BDB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Выбор теста для прохождения</w:t>
            </w:r>
          </w:p>
        </w:tc>
        <w:tc>
          <w:tcPr>
            <w:tcW w:w="6408" w:type="dxa"/>
          </w:tcPr>
          <w:p w14:paraId="1D64FB74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14:paraId="3A7E0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D03D71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75E4E9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7F9BF2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14:paraId="23276C9A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14:paraId="141E7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0D0BA95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36B1E2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F70B1E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</w:tcPr>
          <w:p w14:paraId="7166E9A6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14:paraId="0F27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4338AB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385DC45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7621F0FD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75E18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990669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3BBFA8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87FBAC">
            <w:pPr>
              <w:spacing w:after="0" w:line="240" w:lineRule="auto"/>
              <w:rPr>
                <w:szCs w:val="24"/>
              </w:rPr>
            </w:pPr>
            <w:r>
              <w:t>Сессия тестирования</w:t>
            </w:r>
          </w:p>
        </w:tc>
        <w:tc>
          <w:tcPr>
            <w:tcW w:w="6408" w:type="dxa"/>
          </w:tcPr>
          <w:p w14:paraId="34CEA01F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Временная запись, содержащая данные о выбранном тесте, ответах пользователя, времени начала и окончания.</w:t>
            </w:r>
          </w:p>
        </w:tc>
      </w:tr>
      <w:tr w14:paraId="1BDD9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4D32652">
            <w:pPr>
              <w:spacing w:after="0" w:line="240" w:lineRule="auto"/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837" w:type="dxa"/>
            <w:vMerge w:val="continue"/>
          </w:tcPr>
          <w:p w14:paraId="4371F5E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5F357CB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</w:tcPr>
          <w:p w14:paraId="637BB50D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bookmarkEnd w:id="6"/>
      <w:tr w14:paraId="5C27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93BBD2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33D46F6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A0EFDB4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438CB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68EAFD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AFCA07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8A43158">
            <w:pPr>
              <w:spacing w:after="0" w:line="240" w:lineRule="auto"/>
              <w:rPr>
                <w:szCs w:val="24"/>
              </w:rPr>
            </w:pPr>
            <w:r>
              <w:t>Пользователь</w:t>
            </w:r>
          </w:p>
        </w:tc>
        <w:tc>
          <w:tcPr>
            <w:tcW w:w="6408" w:type="dxa"/>
          </w:tcPr>
          <w:p w14:paraId="7E05E770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Физическое лицо, проходящее тест для получения оценки или сертификата.</w:t>
            </w:r>
          </w:p>
        </w:tc>
      </w:tr>
      <w:tr w14:paraId="0CE00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05F3A7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051EFC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72692A6A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14:paraId="478D2562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14:paraId="0D527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restart"/>
          </w:tcPr>
          <w:p w14:paraId="5A3EF44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14:paraId="3C2ED13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</w:tcPr>
          <w:p w14:paraId="2D32B4E5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727DB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734C01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DBB0BD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DB25D1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</w:tcPr>
          <w:p w14:paraId="6716D887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генерация статистики по успеваемости, средним баллам, частоте прохождения тестов, выполняет система по запросу преподавателя или администратора.</w:t>
            </w:r>
          </w:p>
        </w:tc>
      </w:tr>
      <w:tr w14:paraId="6F546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E36A7D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1D3053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7B8B0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</w:tcPr>
          <w:p w14:paraId="6990B3F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14:paraId="3B9C0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6018D4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495873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17F8B748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186E9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4F2F842C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CEE691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1439BA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</w:tcPr>
          <w:p w14:paraId="69B679E1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t>Документ/файл, содержащий сводные данные по пользователям, тестам, баллам и времени выполнения.</w:t>
            </w:r>
          </w:p>
        </w:tc>
      </w:tr>
      <w:tr w14:paraId="0FDB6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2F5ED58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432D37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CE76F40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</w:tcPr>
          <w:p w14:paraId="25A396C2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Данные о прохождении конкретного теста: средний балл, количество прошедших, процент успешных завершений.</w:t>
            </w:r>
          </w:p>
        </w:tc>
      </w:tr>
      <w:tr w14:paraId="4452D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2A560AC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1E96C0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55E16E57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7B53B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A29EF2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5C77E0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139F555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14:paraId="17859938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14:paraId="16A7A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683CA2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8EF365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2C03E72B">
            <w:pPr>
              <w:spacing w:after="0" w:line="240" w:lineRule="auto"/>
              <w:rPr>
                <w:szCs w:val="24"/>
              </w:rPr>
            </w:pPr>
            <w:r>
              <w:t>Администратор</w:t>
            </w:r>
          </w:p>
        </w:tc>
        <w:tc>
          <w:tcPr>
            <w:tcW w:w="6408" w:type="dxa"/>
          </w:tcPr>
          <w:p w14:paraId="2CC82E5F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использующий статистику для мониторинга активности системы и формирования общих отчётов.</w:t>
            </w:r>
          </w:p>
        </w:tc>
      </w:tr>
      <w:tr w14:paraId="1E2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991C15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7B2A60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B976330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49C4CE5A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14:paraId="79265B6D">
      <w:pPr>
        <w:pStyle w:val="4"/>
      </w:pPr>
      <w:bookmarkStart w:id="7" w:name="_Toc214279680"/>
    </w:p>
    <w:p w14:paraId="46C00A59">
      <w:pPr>
        <w:pStyle w:val="4"/>
      </w:pPr>
      <w:r>
        <w:t>2.1.4. Графическое представление функции</w:t>
      </w:r>
      <w:bookmarkEnd w:id="7"/>
    </w:p>
    <w:p w14:paraId="3B4D3F5A">
      <w:pPr>
        <w:spacing w:after="0"/>
        <w:jc w:val="center"/>
        <w:rPr>
          <w:sz w:val="28"/>
        </w:rPr>
      </w:pPr>
      <w:r>
        <w:drawing>
          <wp:inline distT="0" distB="0" distL="114300" distR="114300">
            <wp:extent cx="4340860" cy="5829300"/>
            <wp:effectExtent l="0" t="0" r="254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424EE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</w:t>
      </w:r>
      <w:r>
        <w:rPr>
          <w:szCs w:val="24"/>
          <w:lang w:val="ru-RU"/>
        </w:rPr>
        <w:t>оведение</w:t>
      </w:r>
      <w:r>
        <w:rPr>
          <w:rFonts w:hint="default"/>
          <w:szCs w:val="24"/>
          <w:lang w:val="ru-RU"/>
        </w:rPr>
        <w:t xml:space="preserve"> тестирования</w:t>
      </w:r>
      <w:r>
        <w:rPr>
          <w:szCs w:val="24"/>
        </w:rPr>
        <w:t>»»</w:t>
      </w:r>
    </w:p>
    <w:p w14:paraId="391B9A02">
      <w:pPr>
        <w:pStyle w:val="4"/>
      </w:pPr>
      <w:bookmarkStart w:id="8" w:name="_Toc214279681"/>
      <w:r>
        <w:t>2.1.5. Анализ входной и выходной информации</w:t>
      </w:r>
      <w:bookmarkEnd w:id="8"/>
    </w:p>
    <w:p w14:paraId="786E1C55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15"/>
        <w:tblW w:w="11342" w:type="dxa"/>
        <w:tblInd w:w="-12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"/>
        <w:gridCol w:w="1642"/>
        <w:gridCol w:w="2551"/>
        <w:gridCol w:w="1701"/>
        <w:gridCol w:w="4963"/>
      </w:tblGrid>
      <w:tr w14:paraId="2C24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</w:tcPr>
          <w:p w14:paraId="3341EC0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14:paraId="4A0B3CB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14:paraId="5230C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restart"/>
          </w:tcPr>
          <w:p w14:paraId="121A81D6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Регистрация пользователя</w:t>
            </w:r>
          </w:p>
        </w:tc>
        <w:tc>
          <w:tcPr>
            <w:tcW w:w="2551" w:type="dxa"/>
          </w:tcPr>
          <w:p w14:paraId="26D6CDB1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</w:rPr>
              <w:t>Логин пользователя</w:t>
            </w:r>
            <w:r>
              <w:rPr>
                <w:rFonts w:hint="default"/>
                <w:szCs w:val="24"/>
                <w:lang w:val="ru-RU"/>
              </w:rPr>
              <w:t xml:space="preserve"> / ФИО</w:t>
            </w:r>
          </w:p>
        </w:tc>
        <w:tc>
          <w:tcPr>
            <w:tcW w:w="1701" w:type="dxa"/>
            <w:vMerge w:val="restart"/>
          </w:tcPr>
          <w:p w14:paraId="0BBB98E0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Анкета / Форма регистрации</w:t>
            </w:r>
          </w:p>
        </w:tc>
        <w:tc>
          <w:tcPr>
            <w:tcW w:w="4963" w:type="dxa"/>
          </w:tcPr>
          <w:p w14:paraId="199DB4E1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 xml:space="preserve">Необходимы </w:t>
            </w:r>
            <w:r>
              <w:rPr>
                <w:rFonts w:hint="default"/>
                <w:szCs w:val="24"/>
                <w:lang w:val="ru-RU"/>
              </w:rPr>
              <w:t xml:space="preserve">данные </w:t>
            </w:r>
            <w:r>
              <w:rPr>
                <w:rFonts w:hint="default"/>
                <w:szCs w:val="24"/>
              </w:rPr>
              <w:t>для создания профиля пользователя в системе</w:t>
            </w:r>
          </w:p>
        </w:tc>
      </w:tr>
      <w:tr w14:paraId="7BA91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589BD4E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6D4302B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Номер телефона</w:t>
            </w:r>
          </w:p>
        </w:tc>
        <w:tc>
          <w:tcPr>
            <w:tcW w:w="1701" w:type="dxa"/>
            <w:vMerge w:val="continue"/>
          </w:tcPr>
          <w:p w14:paraId="773D415D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63B6ECD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авторизации и возможной связи</w:t>
            </w:r>
          </w:p>
        </w:tc>
      </w:tr>
      <w:tr w14:paraId="3AC8F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364D48D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4DEFC05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Электронная</w:t>
            </w:r>
            <w:r>
              <w:rPr>
                <w:rFonts w:hint="default"/>
                <w:szCs w:val="24"/>
                <w:lang w:val="ru-RU"/>
              </w:rPr>
              <w:t xml:space="preserve"> почта</w:t>
            </w:r>
          </w:p>
        </w:tc>
        <w:tc>
          <w:tcPr>
            <w:tcW w:w="1701" w:type="dxa"/>
            <w:vMerge w:val="continue"/>
          </w:tcPr>
          <w:p w14:paraId="492627B1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375E6156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</w:rPr>
              <w:t>Используются для авторизации и возможной связи</w:t>
            </w:r>
            <w:r>
              <w:rPr>
                <w:rFonts w:hint="default"/>
                <w:szCs w:val="24"/>
                <w:lang w:val="ru-RU"/>
              </w:rPr>
              <w:t>, в случае отсутствия мобильной связи.</w:t>
            </w:r>
          </w:p>
        </w:tc>
      </w:tr>
      <w:tr w14:paraId="6A36D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restart"/>
          </w:tcPr>
          <w:p w14:paraId="75ED0B4E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  <w:vMerge w:val="restart"/>
          </w:tcPr>
          <w:p w14:paraId="21D79D1C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Составление тестирования</w:t>
            </w:r>
          </w:p>
        </w:tc>
        <w:tc>
          <w:tcPr>
            <w:tcW w:w="2551" w:type="dxa"/>
          </w:tcPr>
          <w:p w14:paraId="67B2F2B1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</w:rPr>
              <w:t xml:space="preserve">Вопросы </w:t>
            </w:r>
            <w:r>
              <w:rPr>
                <w:szCs w:val="24"/>
                <w:lang w:val="ru-RU"/>
              </w:rPr>
              <w:t>и</w:t>
            </w:r>
            <w:r>
              <w:rPr>
                <w:rFonts w:hint="default"/>
                <w:szCs w:val="24"/>
                <w:lang w:val="ru-RU"/>
              </w:rPr>
              <w:t xml:space="preserve"> варианты ответов</w:t>
            </w:r>
          </w:p>
        </w:tc>
        <w:tc>
          <w:tcPr>
            <w:tcW w:w="1701" w:type="dxa"/>
            <w:vMerge w:val="restart"/>
          </w:tcPr>
          <w:p w14:paraId="76B261D1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Шаблон</w:t>
            </w:r>
            <w:r>
              <w:rPr>
                <w:rFonts w:hint="default"/>
                <w:szCs w:val="24"/>
                <w:lang w:val="ru-RU"/>
              </w:rPr>
              <w:t xml:space="preserve"> теста</w:t>
            </w:r>
          </w:p>
        </w:tc>
        <w:tc>
          <w:tcPr>
            <w:tcW w:w="4963" w:type="dxa"/>
          </w:tcPr>
          <w:p w14:paraId="571560FE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формирования структуры теста</w:t>
            </w:r>
          </w:p>
        </w:tc>
      </w:tr>
      <w:tr w14:paraId="16860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  <w:tcBorders/>
          </w:tcPr>
          <w:p w14:paraId="175BF5E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  <w:tcBorders/>
          </w:tcPr>
          <w:p w14:paraId="16D58E9B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2551" w:type="dxa"/>
          </w:tcPr>
          <w:p w14:paraId="40F2A56E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Уровень</w:t>
            </w:r>
            <w:r>
              <w:rPr>
                <w:rFonts w:hint="default"/>
                <w:szCs w:val="24"/>
                <w:lang w:val="ru-RU"/>
              </w:rPr>
              <w:t xml:space="preserve"> сложности</w:t>
            </w:r>
          </w:p>
        </w:tc>
        <w:tc>
          <w:tcPr>
            <w:tcW w:w="1701" w:type="dxa"/>
            <w:vMerge w:val="continue"/>
            <w:tcBorders/>
          </w:tcPr>
          <w:p w14:paraId="7E0138C7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4963" w:type="dxa"/>
          </w:tcPr>
          <w:p w14:paraId="17B86E85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Необходим для распределения вопросов по категориям</w:t>
            </w:r>
          </w:p>
        </w:tc>
      </w:tr>
      <w:tr w14:paraId="27128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  <w:tcBorders/>
          </w:tcPr>
          <w:p w14:paraId="4ECB4B7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  <w:tcBorders/>
          </w:tcPr>
          <w:p w14:paraId="4910DE25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2551" w:type="dxa"/>
          </w:tcPr>
          <w:p w14:paraId="7175A93F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Правильные</w:t>
            </w:r>
            <w:r>
              <w:rPr>
                <w:rFonts w:hint="default"/>
                <w:szCs w:val="24"/>
                <w:lang w:val="ru-RU"/>
              </w:rPr>
              <w:t xml:space="preserve"> ответы</w:t>
            </w:r>
          </w:p>
        </w:tc>
        <w:tc>
          <w:tcPr>
            <w:tcW w:w="1701" w:type="dxa"/>
            <w:vMerge w:val="continue"/>
            <w:tcBorders/>
          </w:tcPr>
          <w:p w14:paraId="5734EE64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6E452B1F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последующей проверки результатов</w:t>
            </w:r>
          </w:p>
        </w:tc>
      </w:tr>
    </w:tbl>
    <w:p w14:paraId="6604D3A1">
      <w:pPr>
        <w:spacing w:after="0"/>
        <w:jc w:val="right"/>
        <w:rPr>
          <w:szCs w:val="24"/>
        </w:rPr>
      </w:pPr>
    </w:p>
    <w:p w14:paraId="6953CAD7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15"/>
        <w:tblW w:w="11341" w:type="dxa"/>
        <w:tblInd w:w="-12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662"/>
        <w:gridCol w:w="3847"/>
        <w:gridCol w:w="2693"/>
        <w:gridCol w:w="2694"/>
      </w:tblGrid>
      <w:tr w14:paraId="28D7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4E99952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14:paraId="0C24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5C03CB98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18A67F4E">
            <w:pPr>
              <w:spacing w:after="0" w:line="240" w:lineRule="auto"/>
              <w:jc w:val="right"/>
              <w:rPr>
                <w:szCs w:val="24"/>
              </w:rPr>
            </w:pPr>
            <w:r>
              <w:rPr>
                <w:rFonts w:hint="default"/>
                <w:szCs w:val="24"/>
              </w:rPr>
              <w:t>Прохождение тестирования</w:t>
            </w:r>
          </w:p>
        </w:tc>
        <w:tc>
          <w:tcPr>
            <w:tcW w:w="3847" w:type="dxa"/>
          </w:tcPr>
          <w:p w14:paraId="466E9B31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Итоговый результат (баллы, % правильных ответов)</w:t>
            </w:r>
          </w:p>
        </w:tc>
        <w:tc>
          <w:tcPr>
            <w:tcW w:w="2693" w:type="dxa"/>
          </w:tcPr>
          <w:p w14:paraId="00555324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Протокол тестирования</w:t>
            </w:r>
          </w:p>
        </w:tc>
        <w:tc>
          <w:tcPr>
            <w:tcW w:w="2694" w:type="dxa"/>
          </w:tcPr>
          <w:p w14:paraId="1C44880F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Формируется автоматически по результатам ответов</w:t>
            </w:r>
          </w:p>
        </w:tc>
      </w:tr>
      <w:tr w14:paraId="36790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restart"/>
          </w:tcPr>
          <w:p w14:paraId="1AFEDDF0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rFonts w:hint="default"/>
                <w:szCs w:val="24"/>
              </w:rPr>
              <w:t>Выдача сертификата</w:t>
            </w:r>
          </w:p>
        </w:tc>
        <w:tc>
          <w:tcPr>
            <w:tcW w:w="3847" w:type="dxa"/>
          </w:tcPr>
          <w:p w14:paraId="750F3E83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ФИО пользователя</w:t>
            </w:r>
          </w:p>
        </w:tc>
        <w:tc>
          <w:tcPr>
            <w:tcW w:w="2693" w:type="dxa"/>
            <w:vMerge w:val="restart"/>
          </w:tcPr>
          <w:p w14:paraId="4E61BE12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Сертификат</w:t>
            </w:r>
          </w:p>
        </w:tc>
        <w:tc>
          <w:tcPr>
            <w:tcW w:w="2694" w:type="dxa"/>
          </w:tcPr>
          <w:p w14:paraId="64DE1283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Документ подтверждает успешное прохождение</w:t>
            </w:r>
          </w:p>
        </w:tc>
      </w:tr>
      <w:tr w14:paraId="129F9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continue"/>
            <w:tcBorders/>
          </w:tcPr>
          <w:p w14:paraId="37C0342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 w:val="continue"/>
            <w:tcBorders/>
          </w:tcPr>
          <w:p w14:paraId="639E759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Определяется результатами</w:t>
            </w:r>
          </w:p>
        </w:tc>
        <w:tc>
          <w:tcPr>
            <w:tcW w:w="2693" w:type="dxa"/>
            <w:vMerge w:val="continue"/>
            <w:tcBorders/>
          </w:tcPr>
          <w:p w14:paraId="33C9EDB5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14:paraId="3E8F182F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Определяется результатами</w:t>
            </w:r>
          </w:p>
        </w:tc>
      </w:tr>
      <w:tr w14:paraId="599BC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continue"/>
            <w:tcBorders/>
          </w:tcPr>
          <w:p w14:paraId="7824BD3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 w:val="continue"/>
            <w:tcBorders/>
          </w:tcPr>
          <w:p w14:paraId="0910334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1842F889">
            <w:pPr>
              <w:spacing w:after="0" w:line="240" w:lineRule="auto"/>
              <w:rPr>
                <w:rFonts w:hint="default"/>
                <w:szCs w:val="24"/>
              </w:rPr>
            </w:pPr>
            <w:r>
              <w:rPr>
                <w:rFonts w:hint="default"/>
                <w:szCs w:val="24"/>
              </w:rPr>
              <w:t>Дата выдачи, номер сертификата</w:t>
            </w:r>
          </w:p>
        </w:tc>
        <w:tc>
          <w:tcPr>
            <w:tcW w:w="2693" w:type="dxa"/>
            <w:vMerge w:val="continue"/>
            <w:tcBorders/>
          </w:tcPr>
          <w:p w14:paraId="19206C17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14:paraId="5746A73E">
            <w:pPr>
              <w:spacing w:after="0" w:line="240" w:lineRule="auto"/>
              <w:rPr>
                <w:rFonts w:hint="default"/>
                <w:szCs w:val="24"/>
              </w:rPr>
            </w:pPr>
            <w:r>
              <w:rPr>
                <w:rFonts w:hint="default"/>
                <w:szCs w:val="24"/>
              </w:rPr>
              <w:t>Используется для идентификации документа</w:t>
            </w:r>
          </w:p>
        </w:tc>
      </w:tr>
    </w:tbl>
    <w:p w14:paraId="3FE65E1B">
      <w:pPr>
        <w:pStyle w:val="24"/>
      </w:pPr>
    </w:p>
    <w:p w14:paraId="19EC5C62">
      <w:pPr>
        <w:pStyle w:val="4"/>
      </w:pPr>
      <w:bookmarkStart w:id="9" w:name="_Toc214279682"/>
      <w:r>
        <w:t>2.1.6. Составление органиограммы</w:t>
      </w:r>
      <w:bookmarkEnd w:id="9"/>
    </w:p>
    <w:p w14:paraId="71ECBCF0">
      <w:pPr>
        <w:pStyle w:val="24"/>
        <w:spacing w:after="0"/>
        <w:ind w:left="0"/>
        <w:jc w:val="center"/>
      </w:pPr>
      <w:r>
        <w:drawing>
          <wp:inline distT="0" distB="0" distL="114300" distR="114300">
            <wp:extent cx="4472305" cy="2826385"/>
            <wp:effectExtent l="0" t="0" r="4445" b="1206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2305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9918C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14:paraId="347B35FA">
      <w:pPr>
        <w:spacing w:after="0"/>
        <w:jc w:val="center"/>
        <w:rPr>
          <w:szCs w:val="24"/>
        </w:rPr>
      </w:pPr>
      <w:bookmarkStart w:id="12" w:name="_GoBack"/>
      <w:bookmarkEnd w:id="12"/>
    </w:p>
    <w:p w14:paraId="7D6AC57D">
      <w:pPr>
        <w:spacing w:after="0"/>
        <w:jc w:val="center"/>
        <w:rPr>
          <w:color w:val="FF0000"/>
          <w:szCs w:val="24"/>
        </w:rPr>
      </w:pPr>
      <w:r>
        <w:rPr>
          <w:color w:val="FF0000"/>
          <w:szCs w:val="24"/>
        </w:rPr>
        <w:t>2 половина отчета после Нового года</w:t>
      </w:r>
    </w:p>
    <w:p w14:paraId="09AC44B1">
      <w:pPr>
        <w:spacing w:after="0"/>
        <w:jc w:val="center"/>
      </w:pPr>
    </w:p>
    <w:p w14:paraId="0245BF85">
      <w:pPr>
        <w:pStyle w:val="3"/>
        <w:rPr>
          <w:color w:val="FF0000"/>
        </w:rPr>
      </w:pPr>
      <w:bookmarkStart w:id="10" w:name="_Toc214279683"/>
      <w:r>
        <w:rPr>
          <w:color w:val="FF0000"/>
        </w:rPr>
        <w:t xml:space="preserve">Моделирование </w:t>
      </w:r>
      <w:r>
        <w:rPr>
          <w:color w:val="FF0000"/>
          <w:lang w:val="en-US"/>
        </w:rPr>
        <w:t>CASE</w:t>
      </w:r>
      <w:r>
        <w:rPr>
          <w:color w:val="FF0000"/>
        </w:rPr>
        <w:t xml:space="preserve">-средствами и </w:t>
      </w:r>
      <w:r>
        <w:rPr>
          <w:color w:val="FF0000"/>
          <w:lang w:val="en-US"/>
        </w:rPr>
        <w:t>CASE</w:t>
      </w:r>
      <w:r>
        <w:rPr>
          <w:color w:val="FF0000"/>
        </w:rPr>
        <w:t>-технологиями</w:t>
      </w:r>
      <w:bookmarkEnd w:id="10"/>
    </w:p>
    <w:p w14:paraId="75A92E85">
      <w:pPr>
        <w:spacing w:line="276" w:lineRule="auto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15"/>
        <w:tblW w:w="9056" w:type="dxa"/>
        <w:tblInd w:w="7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2143"/>
        <w:gridCol w:w="2186"/>
        <w:gridCol w:w="4193"/>
      </w:tblGrid>
      <w:tr w14:paraId="08E7E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34" w:type="dxa"/>
          </w:tcPr>
          <w:p w14:paraId="7643A223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Описание</w:t>
            </w:r>
          </w:p>
        </w:tc>
      </w:tr>
      <w:tr w14:paraId="52602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4D9082EE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1</w:t>
            </w:r>
            <w:r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>
            <w:pPr>
              <w:pStyle w:val="24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IDEF</w:t>
            </w:r>
            <w:r>
              <w:rPr>
                <w:color w:val="FF0000"/>
              </w:rPr>
              <w:t xml:space="preserve"> (),  </w:t>
            </w:r>
            <w:r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Глубина 3 уровня, хранилище данных</w:t>
            </w:r>
          </w:p>
        </w:tc>
      </w:tr>
      <w:tr w14:paraId="6C339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41E0573E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Visio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Draw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>
            <w:pPr>
              <w:pStyle w:val="24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Описание представлено в папке</w:t>
      </w:r>
    </w:p>
    <w:p w14:paraId="11F1BC33">
      <w:pPr>
        <w:pStyle w:val="3"/>
        <w:rPr>
          <w:color w:val="FF0000"/>
        </w:rPr>
      </w:pPr>
      <w:bookmarkStart w:id="11" w:name="_Toc214279684"/>
      <w:r>
        <w:rPr>
          <w:color w:val="FF0000"/>
        </w:rPr>
        <w:t>Структурный анализ</w:t>
      </w:r>
      <w:bookmarkEnd w:id="11"/>
    </w:p>
    <w:p w14:paraId="43F94909">
      <w:pPr>
        <w:spacing w:after="0" w:line="276" w:lineRule="auto"/>
        <w:jc w:val="right"/>
        <w:rPr>
          <w:color w:val="FF0000"/>
          <w:szCs w:val="24"/>
        </w:rPr>
      </w:pPr>
      <w:r>
        <w:rPr>
          <w:color w:val="FF0000"/>
          <w:szCs w:val="24"/>
        </w:rPr>
        <w:t>Таблица №5 «Структурный анализ по 5 направлениям на 3 уровнях»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3115"/>
        <w:gridCol w:w="3115"/>
      </w:tblGrid>
      <w:tr w14:paraId="5CEF9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tcBorders>
              <w:bottom w:val="single" w:color="auto" w:sz="4" w:space="0"/>
            </w:tcBorders>
            <w:vAlign w:val="center"/>
          </w:tcPr>
          <w:p w14:paraId="7C0AAF2B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color="auto" w:sz="4" w:space="0"/>
            </w:tcBorders>
            <w:vAlign w:val="center"/>
          </w:tcPr>
          <w:p w14:paraId="40EF09D8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color="auto" w:sz="4" w:space="0"/>
            </w:tcBorders>
            <w:vAlign w:val="center"/>
          </w:tcPr>
          <w:p w14:paraId="2D597BD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Внутренний уровень</w:t>
            </w:r>
          </w:p>
        </w:tc>
      </w:tr>
      <w:tr w14:paraId="5CF92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6E0BFD16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Объектная структура</w:t>
            </w:r>
          </w:p>
        </w:tc>
      </w:tr>
      <w:tr w14:paraId="21395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5C9D91D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1033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tcBorders>
              <w:bottom w:val="single" w:color="auto" w:sz="4" w:space="0"/>
            </w:tcBorders>
            <w:vAlign w:val="center"/>
          </w:tcPr>
          <w:p w14:paraId="20FFCB9E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14:paraId="7B3CA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tcBorders>
              <w:top w:val="single" w:color="auto" w:sz="4" w:space="0"/>
            </w:tcBorders>
            <w:vAlign w:val="center"/>
          </w:tcPr>
          <w:p w14:paraId="17AA9FE6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color="auto" w:sz="4" w:space="0"/>
            </w:tcBorders>
            <w:vAlign w:val="center"/>
          </w:tcPr>
          <w:p w14:paraId="07C4F98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color="auto" w:sz="4" w:space="0"/>
            </w:tcBorders>
            <w:vAlign w:val="center"/>
          </w:tcPr>
          <w:p w14:paraId="2AA446CB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4D428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5E35B3E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14:paraId="09CE2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0D128C64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2511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43F18F4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14:paraId="21904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29D759E5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2067F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583911AD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Техническая структура</w:t>
            </w:r>
          </w:p>
        </w:tc>
      </w:tr>
      <w:tr w14:paraId="7DF8E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50A025BA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</w:tbl>
    <w:p w14:paraId="2238ED5F">
      <w:pPr>
        <w:rPr>
          <w:sz w:val="28"/>
        </w:rPr>
      </w:pPr>
    </w:p>
    <w:sectPr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 Light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00746665"/>
      <w:docPartObj>
        <w:docPartGallery w:val="autotext"/>
      </w:docPartObj>
    </w:sdtPr>
    <w:sdtEndPr>
      <w:rPr>
        <w:rFonts w:cs="Times New Roman"/>
        <w:sz w:val="28"/>
        <w:szCs w:val="28"/>
      </w:rPr>
    </w:sdtEndPr>
    <w:sdtContent>
      <w:p w14:paraId="6A226E6E">
        <w:pPr>
          <w:pStyle w:val="14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 xml:space="preserve"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sz w:val="28"/>
            <w:szCs w:val="28"/>
          </w:rPr>
          <w:t>7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5379C8"/>
    <w:multiLevelType w:val="multilevel"/>
    <w:tmpl w:val="1B5379C8"/>
    <w:lvl w:ilvl="0" w:tentative="0">
      <w:start w:val="1"/>
      <w:numFmt w:val="decimal"/>
      <w:pStyle w:val="2"/>
      <w:lvlText w:val="%1."/>
      <w:lvlJc w:val="left"/>
      <w:pPr>
        <w:ind w:left="3479" w:hanging="360"/>
      </w:pPr>
      <w:rPr>
        <w:rFonts w:hint="default"/>
      </w:rPr>
    </w:lvl>
    <w:lvl w:ilvl="1" w:tentative="0">
      <w:start w:val="1"/>
      <w:numFmt w:val="decimal"/>
      <w:pStyle w:val="3"/>
      <w:isLgl/>
      <w:lvlText w:val="%1.%2."/>
      <w:lvlJc w:val="left"/>
      <w:pPr>
        <w:ind w:left="4047" w:hanging="7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327C2"/>
    <w:rsid w:val="0064021B"/>
    <w:rsid w:val="00665C7A"/>
    <w:rsid w:val="00693258"/>
    <w:rsid w:val="00695FE9"/>
    <w:rsid w:val="006A49C1"/>
    <w:rsid w:val="006B3BEB"/>
    <w:rsid w:val="006C0ED4"/>
    <w:rsid w:val="006F3572"/>
    <w:rsid w:val="007039D0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47B1"/>
    <w:rsid w:val="0093773D"/>
    <w:rsid w:val="00941D73"/>
    <w:rsid w:val="00951B5C"/>
    <w:rsid w:val="009713E5"/>
    <w:rsid w:val="00974D22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35BA6"/>
    <w:rsid w:val="00F41BFC"/>
    <w:rsid w:val="00F50106"/>
    <w:rsid w:val="00F54B69"/>
    <w:rsid w:val="00F872E8"/>
    <w:rsid w:val="00FA17A5"/>
    <w:rsid w:val="00FD4B66"/>
    <w:rsid w:val="00FF2205"/>
    <w:rsid w:val="00FF4FF0"/>
    <w:rsid w:val="025A7F98"/>
    <w:rsid w:val="142A5FDC"/>
    <w:rsid w:val="161E3093"/>
    <w:rsid w:val="19F42841"/>
    <w:rsid w:val="1CF04609"/>
    <w:rsid w:val="23157720"/>
    <w:rsid w:val="4FB6283E"/>
    <w:rsid w:val="52E6115A"/>
    <w:rsid w:val="5D814602"/>
    <w:rsid w:val="5E93770C"/>
    <w:rsid w:val="63F12284"/>
    <w:rsid w:val="646969CC"/>
    <w:rsid w:val="65EA4C7C"/>
    <w:rsid w:val="67201575"/>
    <w:rsid w:val="6F120007"/>
    <w:rsid w:val="76566332"/>
    <w:rsid w:val="7A7D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kern w:val="2"/>
      <w:sz w:val="24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6"/>
    <w:autoRedefine/>
    <w:qFormat/>
    <w:uiPriority w:val="9"/>
    <w:pPr>
      <w:keepNext/>
      <w:keepLines/>
      <w:numPr>
        <w:ilvl w:val="0"/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3">
    <w:name w:val="heading 2"/>
    <w:basedOn w:val="1"/>
    <w:next w:val="1"/>
    <w:link w:val="21"/>
    <w:autoRedefine/>
    <w:unhideWhenUsed/>
    <w:qFormat/>
    <w:uiPriority w:val="9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25"/>
    <w:autoRedefine/>
    <w:unhideWhenUsed/>
    <w:qFormat/>
    <w:uiPriority w:val="9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5">
    <w:name w:val="heading 4"/>
    <w:basedOn w:val="1"/>
    <w:next w:val="1"/>
    <w:link w:val="26"/>
    <w:autoRedefine/>
    <w:unhideWhenUsed/>
    <w:qFormat/>
    <w:uiPriority w:val="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header"/>
    <w:basedOn w:val="1"/>
    <w:link w:val="22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1"/>
    <w:next w:val="1"/>
    <w:autoRedefine/>
    <w:unhideWhenUsed/>
    <w:uiPriority w:val="39"/>
    <w:pPr>
      <w:spacing w:after="100"/>
    </w:pPr>
  </w:style>
  <w:style w:type="paragraph" w:styleId="11">
    <w:name w:val="toc 3"/>
    <w:basedOn w:val="1"/>
    <w:next w:val="1"/>
    <w:autoRedefine/>
    <w:unhideWhenUsed/>
    <w:uiPriority w:val="39"/>
    <w:pPr>
      <w:spacing w:after="100"/>
      <w:ind w:left="480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13">
    <w:name w:val="Title"/>
    <w:basedOn w:val="1"/>
    <w:next w:val="1"/>
    <w:link w:val="20"/>
    <w:qFormat/>
    <w:uiPriority w:val="1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14">
    <w:name w:val="footer"/>
    <w:basedOn w:val="1"/>
    <w:link w:val="2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5">
    <w:name w:val="Table Grid"/>
    <w:basedOn w:val="7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Заголовок 1 Знак"/>
    <w:basedOn w:val="6"/>
    <w:link w:val="2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outlineLvl w:val="9"/>
    </w:pPr>
    <w:rPr>
      <w:kern w:val="0"/>
      <w:lang w:eastAsia="ru-RU"/>
      <w14:ligatures w14:val="none"/>
    </w:rPr>
  </w:style>
  <w:style w:type="paragraph" w:customStyle="1" w:styleId="18">
    <w:name w:val="Основной"/>
    <w:basedOn w:val="1"/>
    <w:link w:val="19"/>
    <w:qFormat/>
    <w:uiPriority w:val="0"/>
    <w:pPr>
      <w:spacing w:after="0" w:line="360" w:lineRule="auto"/>
      <w:ind w:firstLine="709"/>
      <w:jc w:val="both"/>
    </w:pPr>
    <w:rPr>
      <w:sz w:val="28"/>
    </w:rPr>
  </w:style>
  <w:style w:type="character" w:customStyle="1" w:styleId="19">
    <w:name w:val="Основной Знак"/>
    <w:basedOn w:val="6"/>
    <w:link w:val="18"/>
    <w:uiPriority w:val="0"/>
    <w:rPr>
      <w:rFonts w:ascii="Times New Roman" w:hAnsi="Times New Roman"/>
      <w:sz w:val="28"/>
    </w:rPr>
  </w:style>
  <w:style w:type="character" w:customStyle="1" w:styleId="20">
    <w:name w:val="Заголовок Знак"/>
    <w:basedOn w:val="6"/>
    <w:link w:val="13"/>
    <w:uiPriority w:val="10"/>
    <w:rPr>
      <w:rFonts w:ascii="Times New Roman" w:hAnsi="Times New Roman" w:eastAsiaTheme="majorEastAsia" w:cstheme="majorBidi"/>
      <w:b/>
      <w:spacing w:val="-10"/>
      <w:kern w:val="28"/>
      <w:sz w:val="32"/>
      <w:szCs w:val="56"/>
    </w:rPr>
  </w:style>
  <w:style w:type="character" w:customStyle="1" w:styleId="21">
    <w:name w:val="Заголовок 2 Знак"/>
    <w:basedOn w:val="6"/>
    <w:link w:val="3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22">
    <w:name w:val="Верхний колонтитул Знак"/>
    <w:basedOn w:val="6"/>
    <w:link w:val="9"/>
    <w:uiPriority w:val="99"/>
  </w:style>
  <w:style w:type="character" w:customStyle="1" w:styleId="23">
    <w:name w:val="Нижний колонтитул Знак"/>
    <w:basedOn w:val="6"/>
    <w:link w:val="14"/>
    <w:qFormat/>
    <w:uiPriority w:val="99"/>
  </w:style>
  <w:style w:type="paragraph" w:styleId="24">
    <w:name w:val="List Paragraph"/>
    <w:basedOn w:val="1"/>
    <w:qFormat/>
    <w:uiPriority w:val="34"/>
    <w:pPr>
      <w:ind w:left="720"/>
      <w:contextualSpacing/>
    </w:pPr>
  </w:style>
  <w:style w:type="character" w:customStyle="1" w:styleId="25">
    <w:name w:val="Заголовок 3 Знак"/>
    <w:basedOn w:val="6"/>
    <w:link w:val="4"/>
    <w:uiPriority w:val="9"/>
    <w:rPr>
      <w:rFonts w:ascii="Times New Roman" w:hAnsi="Times New Roman" w:eastAsiaTheme="majorEastAsia" w:cstheme="majorBidi"/>
      <w:b/>
      <w:i/>
      <w:sz w:val="28"/>
      <w:szCs w:val="24"/>
    </w:rPr>
  </w:style>
  <w:style w:type="character" w:customStyle="1" w:styleId="26">
    <w:name w:val="Заголовок 4 Знак"/>
    <w:basedOn w:val="6"/>
    <w:link w:val="5"/>
    <w:uiPriority w:val="9"/>
    <w:rPr>
      <w:rFonts w:ascii="Times New Roman" w:hAnsi="Times New Roman" w:eastAsiaTheme="majorEastAsia" w:cstheme="majorBidi"/>
      <w:b/>
      <w:i/>
      <w:iCs/>
      <w:sz w:val="28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196D1-6506-4C79-8595-BCE9F27BD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1212</Words>
  <Characters>6913</Characters>
  <Lines>57</Lines>
  <Paragraphs>16</Paragraphs>
  <TotalTime>28</TotalTime>
  <ScaleCrop>false</ScaleCrop>
  <LinksUpToDate>false</LinksUpToDate>
  <CharactersWithSpaces>8109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2025-11-17T10:45:00Z</dcterms:created>
  <dc:creator>Саша Волков</dc:creator>
  <cp:lastModifiedBy>Дмитрий</cp:lastModifiedBy>
  <dcterms:modified xsi:type="dcterms:W3CDTF">2025-12-12T08:59:31Z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3B7B9CB9DAAD496A92BD7C7E825F2F1E_12</vt:lpwstr>
  </property>
</Properties>
</file>