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597F" w14:textId="071AF56D" w:rsidR="00B26792" w:rsidRDefault="00B26792">
      <w:pPr>
        <w:pStyle w:val="Heading1"/>
      </w:pPr>
      <w:r>
        <w:t>Neaga Vlad</w:t>
      </w:r>
    </w:p>
    <w:p w14:paraId="0BD7973D" w14:textId="536C5C28" w:rsidR="00B26792" w:rsidRPr="00B26792" w:rsidRDefault="00B26792" w:rsidP="00B26792">
      <w:r>
        <w:t>433A</w:t>
      </w:r>
    </w:p>
    <w:p w14:paraId="1C814773" w14:textId="54259E4A" w:rsidR="00BF274B" w:rsidRDefault="00000000">
      <w:pPr>
        <w:pStyle w:val="Heading1"/>
      </w:pPr>
      <w:r>
        <w:t>Proiect IA – Random Forest Classification</w:t>
      </w:r>
    </w:p>
    <w:p w14:paraId="269EC87E" w14:textId="48790104" w:rsidR="00BF274B" w:rsidRDefault="00000000">
      <w:r>
        <w:br/>
        <w:t>Set de date: Anuran Calls (MFCCs) – UCI Machine Learning Repository</w:t>
      </w:r>
      <w:r>
        <w:br/>
      </w:r>
      <w:hyperlink r:id="rId6" w:history="1">
        <w:r w:rsidR="00B26792" w:rsidRPr="00703BE6">
          <w:rPr>
            <w:rStyle w:val="Hyperlink"/>
          </w:rPr>
          <w:t>https://archive.ics.uci.edu/dataset/406/anuran+calls+mfccs</w:t>
        </w:r>
      </w:hyperlink>
      <w:r>
        <w:br/>
      </w:r>
    </w:p>
    <w:p w14:paraId="347E48B7" w14:textId="77777777" w:rsidR="00BF274B" w:rsidRDefault="00000000">
      <w:pPr>
        <w:pStyle w:val="Heading2"/>
      </w:pPr>
      <w:r>
        <w:t>Descrierea setului de date</w:t>
      </w:r>
    </w:p>
    <w:p w14:paraId="6BB85E22" w14:textId="77777777" w:rsidR="00BF274B" w:rsidRDefault="00000000">
      <w:r>
        <w:br/>
        <w:t>Setul de date conține înregistrări audio ale apelurilor de broaște, procesate în prealabil prin coeficienți MFCC (Mel-Frequency Cepstral Coefficients), folosiți frecvent în recunoaștere vocală și analiză audio. Scopul este de a clasifica apelurile după specie, gen și familie.</w:t>
      </w:r>
      <w:r>
        <w:br/>
      </w:r>
      <w:r>
        <w:br/>
        <w:t>- Dimensiune: ~7.195 înregistrări</w:t>
      </w:r>
      <w:r>
        <w:br/>
        <w:t>- Număr de caracteristici (features): 22 coeficienți MFCC</w:t>
      </w:r>
      <w:r>
        <w:br/>
        <w:t>- Etichete: Taxonomia broaștelor – familie, gen, specie</w:t>
      </w:r>
      <w:r>
        <w:br/>
        <w:t>- Tip problemă: Clasificare multi-clasă</w:t>
      </w:r>
      <w:r>
        <w:br/>
      </w:r>
      <w:r>
        <w:br/>
        <w:t>Am ales clasificarea după familie (Family) pentru experiment.</w:t>
      </w:r>
      <w:r>
        <w:br/>
      </w:r>
    </w:p>
    <w:p w14:paraId="1B002D66" w14:textId="77777777" w:rsidR="00BF274B" w:rsidRDefault="00000000">
      <w:pPr>
        <w:pStyle w:val="Heading2"/>
      </w:pPr>
      <w:r>
        <w:t>Librării utilizate</w:t>
      </w:r>
    </w:p>
    <w:p w14:paraId="70DA5D05" w14:textId="77777777" w:rsidR="00BF274B" w:rsidRDefault="00000000">
      <w:r>
        <w:br/>
        <w:t>- pandas, numpy – prelucrare date</w:t>
      </w:r>
      <w:r>
        <w:br/>
        <w:t>- scikit-learn:</w:t>
      </w:r>
      <w:r>
        <w:br/>
        <w:t xml:space="preserve">    - RandomForestClassifier – modelul de clasificare</w:t>
      </w:r>
      <w:r>
        <w:br/>
        <w:t xml:space="preserve">    - train_test_split – împărțirea datelor</w:t>
      </w:r>
      <w:r>
        <w:br/>
        <w:t xml:space="preserve">    - accuracy_score – metrica de evaluare</w:t>
      </w:r>
      <w:r>
        <w:br/>
        <w:t>- matplotlib, seaborn – vizualizarea rezultatelor</w:t>
      </w:r>
      <w:r>
        <w:br/>
      </w:r>
    </w:p>
    <w:p w14:paraId="042F8726" w14:textId="77777777" w:rsidR="00BF274B" w:rsidRDefault="00000000">
      <w:pPr>
        <w:pStyle w:val="Heading2"/>
      </w:pPr>
      <w:r>
        <w:t>Preprocesare</w:t>
      </w:r>
    </w:p>
    <w:p w14:paraId="2E6079DF" w14:textId="77777777" w:rsidR="00BF274B" w:rsidRDefault="00000000">
      <w:r>
        <w:br/>
        <w:t>- Eticheta (Family) a fost codificată numeric cu LabelEncoder</w:t>
      </w:r>
      <w:r>
        <w:br/>
        <w:t>- Toate caracteristicile sunt numerice – nu a fost necesară conversia suplimentară</w:t>
      </w:r>
      <w:r>
        <w:br/>
        <w:t>- Datele au fost împărțite în:</w:t>
      </w:r>
      <w:r>
        <w:br/>
        <w:t xml:space="preserve">    - 75% pentru antrenare</w:t>
      </w:r>
      <w:r>
        <w:br/>
        <w:t xml:space="preserve">    - 25% pentru testare</w:t>
      </w:r>
      <w:r>
        <w:br/>
      </w:r>
    </w:p>
    <w:p w14:paraId="46303B46" w14:textId="77777777" w:rsidR="00BF274B" w:rsidRDefault="00000000">
      <w:pPr>
        <w:pStyle w:val="Heading2"/>
      </w:pPr>
      <w:r>
        <w:lastRenderedPageBreak/>
        <w:t>Modelul: Random Forest</w:t>
      </w:r>
    </w:p>
    <w:p w14:paraId="435ECF69" w14:textId="77777777" w:rsidR="00BF274B" w:rsidRDefault="00000000">
      <w:r>
        <w:br/>
        <w:t>Modelul folosit este Random Forest cu 10 arbori (n_estimators=10).</w:t>
      </w:r>
      <w:r>
        <w:br/>
      </w:r>
      <w:r>
        <w:br/>
        <w:t>Am explorat impactul variației a 2 hiperparametri cheie:</w:t>
      </w:r>
      <w:r>
        <w:br/>
        <w:t>1. Procentul de date in-bag (bootstrap samples): [25%, 40%, 60%, 75%, 90%]</w:t>
      </w:r>
      <w:r>
        <w:br/>
        <w:t>2. Numărul de feature-uri selectate per split: ['sqrt(n)', 10%, 50%, 80%, 90%, 100%]</w:t>
      </w:r>
      <w:r>
        <w:br/>
      </w:r>
      <w:r>
        <w:br/>
        <w:t>Total: 30 combinații testate (5 × 6)</w:t>
      </w:r>
      <w:r>
        <w:br/>
      </w:r>
    </w:p>
    <w:p w14:paraId="2747C6F6" w14:textId="77777777" w:rsidR="00BF274B" w:rsidRDefault="00000000">
      <w:pPr>
        <w:pStyle w:val="Heading2"/>
      </w:pPr>
      <w:r>
        <w:t>Metrica de evaluare</w:t>
      </w:r>
    </w:p>
    <w:p w14:paraId="07A8A0B7" w14:textId="3278BF41" w:rsidR="00BF274B" w:rsidRDefault="00000000">
      <w:r>
        <w:br/>
        <w:t xml:space="preserve">- </w:t>
      </w:r>
      <w:r w:rsidR="00337F41">
        <w:t>Acuratetea:</w:t>
      </w:r>
      <w:r>
        <w:t xml:space="preserve"> proporția de predicții corecte</w:t>
      </w:r>
      <w:r>
        <w:br/>
        <w:t>- Valori tipice:</w:t>
      </w:r>
      <w:r>
        <w:br/>
        <w:t xml:space="preserve">    - &gt; 90% – excelent</w:t>
      </w:r>
      <w:r>
        <w:br/>
        <w:t xml:space="preserve">    - 70–90% – bun spre foarte bun</w:t>
      </w:r>
      <w:r>
        <w:br/>
        <w:t xml:space="preserve">    - &lt; 70% – slab sau date dezechilibrate</w:t>
      </w:r>
      <w:r>
        <w:br/>
      </w:r>
    </w:p>
    <w:p w14:paraId="6B2A3BAF" w14:textId="77777777" w:rsidR="00BF274B" w:rsidRDefault="00000000">
      <w:pPr>
        <w:pStyle w:val="Heading2"/>
      </w:pPr>
      <w:r>
        <w:t>Rezultate</w:t>
      </w:r>
    </w:p>
    <w:p w14:paraId="4E40930C" w14:textId="6A6A2961" w:rsidR="00BF274B" w:rsidRDefault="00000000">
      <w:r>
        <w:br/>
        <w:t>Toate rezultatele au fost salvate într-un fișier .csv și vizualizate printr-un heatmap pentru a evidenția clar cele mai bune setări de hiperparametri.</w:t>
      </w:r>
      <w:r>
        <w:br/>
      </w:r>
      <w:r>
        <w:br/>
        <w:t>Performanță maximă:</w:t>
      </w:r>
      <w:r>
        <w:br/>
        <w:t>- Acuratețe: ~</w:t>
      </w:r>
      <w:r w:rsidR="00793012">
        <w:t>85</w:t>
      </w:r>
      <w:r>
        <w:t>.5%</w:t>
      </w:r>
      <w:r>
        <w:br/>
        <w:t>- Parametri: 75% in-bag +</w:t>
      </w:r>
      <w:r w:rsidR="00793012">
        <w:t xml:space="preserve"> sqrt</w:t>
      </w:r>
      <w:r>
        <w:t xml:space="preserve"> feature-uri pe split</w:t>
      </w:r>
      <w:r>
        <w:br/>
      </w:r>
      <w:r>
        <w:br/>
        <w:t>Acest rezultat indică o generalizare foarte bună și o potrivire solidă a modelului la structura setului de date.</w:t>
      </w:r>
      <w:r>
        <w:br/>
      </w:r>
    </w:p>
    <w:p w14:paraId="1E56118C" w14:textId="77777777" w:rsidR="00BF274B" w:rsidRDefault="00000000">
      <w:pPr>
        <w:pStyle w:val="Heading2"/>
      </w:pPr>
      <w:r>
        <w:t>Exemplu de rezultate și vizualizări</w:t>
      </w:r>
    </w:p>
    <w:p w14:paraId="66EBE7B2" w14:textId="77777777" w:rsidR="00BF274B" w:rsidRDefault="00000000">
      <w:r>
        <w:br/>
        <w:t>Pentru a evalua performanța modelului am rulat toate cele 30 de combinații de hiperparametri (in-bag sampling și număr de caracteristici pe split). Rezultatele obținute au fost salvate într-un fișier CSV pentru analiză ulterioară.</w:t>
      </w:r>
      <w:r>
        <w:br/>
      </w:r>
    </w:p>
    <w:p w14:paraId="03248E94" w14:textId="77777777" w:rsidR="00BF274B" w:rsidRDefault="00000000">
      <w:r>
        <w:br/>
        <w:t xml:space="preserve">Pentru vizualizare, am generat un heatmap care ilustrează acuratețea obținută pentru fiecare combinație de hiperparametri. Această reprezentare grafică ne ajută să identificăm </w:t>
      </w:r>
      <w:r>
        <w:lastRenderedPageBreak/>
        <w:t>rapid combinațiile cele mai performante.</w:t>
      </w:r>
      <w:r>
        <w:br/>
      </w:r>
    </w:p>
    <w:p w14:paraId="126861D5" w14:textId="77777777" w:rsidR="003D5BE7" w:rsidRDefault="00000000" w:rsidP="003D5BE7">
      <w:pPr>
        <w:keepNext/>
        <w:jc w:val="center"/>
      </w:pPr>
      <w:r>
        <w:rPr>
          <w:noProof/>
        </w:rPr>
        <w:drawing>
          <wp:inline distT="0" distB="0" distL="0" distR="0" wp14:anchorId="5A9D17D6" wp14:editId="57A85C16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_random_fore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815C" w14:textId="3D4B4F01" w:rsidR="00BF274B" w:rsidRDefault="003D5BE7" w:rsidP="003D5BE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- </w:t>
      </w:r>
      <w:r w:rsidRPr="00B86BBE">
        <w:t>Heatmap al acurateții pentru toate combinațiile de hiperparametri.</w:t>
      </w:r>
    </w:p>
    <w:p w14:paraId="699029B6" w14:textId="28FACAAE" w:rsidR="00BF274B" w:rsidRDefault="00000000">
      <w:r>
        <w:br/>
        <w:t>De asemenea, rezultatele detaliate au fost exportate în fișierul 'rezultate_random_forest.csv', care conține pentru fiecare combinație: procentul de in-bag, numărul de caracteristici testate și acuratețea obținută.</w:t>
      </w:r>
      <w:r>
        <w:br/>
      </w:r>
    </w:p>
    <w:sectPr w:rsidR="00BF27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034202">
    <w:abstractNumId w:val="8"/>
  </w:num>
  <w:num w:numId="2" w16cid:durableId="626938732">
    <w:abstractNumId w:val="6"/>
  </w:num>
  <w:num w:numId="3" w16cid:durableId="1153182509">
    <w:abstractNumId w:val="5"/>
  </w:num>
  <w:num w:numId="4" w16cid:durableId="1590458756">
    <w:abstractNumId w:val="4"/>
  </w:num>
  <w:num w:numId="5" w16cid:durableId="1772116811">
    <w:abstractNumId w:val="7"/>
  </w:num>
  <w:num w:numId="6" w16cid:durableId="139885525">
    <w:abstractNumId w:val="3"/>
  </w:num>
  <w:num w:numId="7" w16cid:durableId="1982808258">
    <w:abstractNumId w:val="2"/>
  </w:num>
  <w:num w:numId="8" w16cid:durableId="1451514721">
    <w:abstractNumId w:val="1"/>
  </w:num>
  <w:num w:numId="9" w16cid:durableId="203253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25B"/>
    <w:rsid w:val="0015074B"/>
    <w:rsid w:val="0029639D"/>
    <w:rsid w:val="00326F90"/>
    <w:rsid w:val="00337F41"/>
    <w:rsid w:val="003D5BE7"/>
    <w:rsid w:val="005D66DB"/>
    <w:rsid w:val="00793012"/>
    <w:rsid w:val="00AA1D8D"/>
    <w:rsid w:val="00B26792"/>
    <w:rsid w:val="00B47730"/>
    <w:rsid w:val="00BF274B"/>
    <w:rsid w:val="00CB0664"/>
    <w:rsid w:val="00D33846"/>
    <w:rsid w:val="00F660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D543E"/>
  <w14:defaultImageDpi w14:val="300"/>
  <w15:docId w15:val="{0F1B2322-C885-4858-8C62-B82751FA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679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67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chive.ics.uci.edu/dataset/406/anuran+calls+mfcc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Vlăduţ- Visarion NEAGA (135071)</cp:lastModifiedBy>
  <cp:revision>4</cp:revision>
  <dcterms:created xsi:type="dcterms:W3CDTF">2013-12-23T23:15:00Z</dcterms:created>
  <dcterms:modified xsi:type="dcterms:W3CDTF">2025-04-30T14:47:00Z</dcterms:modified>
  <cp:category/>
</cp:coreProperties>
</file>